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4F645"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/>
        </w:rPr>
      </w:pPr>
      <w:r>
        <w:rPr>
          <w:rFonts w:ascii="Times New Roman" w:hAnsi="Times New Roman" w:eastAsia="方正小标宋简体"/>
          <w:color w:val="222222"/>
          <w:sz w:val="44"/>
          <w:szCs w:val="44"/>
        </w:rPr>
        <w:t>乌海市工业和信息化局</w:t>
      </w:r>
    </w:p>
    <w:p w14:paraId="6960005C"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color w:val="222222"/>
          <w:sz w:val="44"/>
          <w:szCs w:val="44"/>
        </w:rPr>
      </w:pPr>
      <w:r>
        <w:rPr>
          <w:rFonts w:ascii="Times New Roman" w:hAnsi="Times New Roman" w:eastAsia="方正小标宋简体"/>
          <w:color w:val="222222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222222"/>
          <w:sz w:val="44"/>
          <w:szCs w:val="44"/>
        </w:rPr>
        <w:t>3</w:t>
      </w:r>
      <w:r>
        <w:rPr>
          <w:rFonts w:ascii="Times New Roman" w:hAnsi="Times New Roman" w:eastAsia="方正小标宋简体"/>
          <w:color w:val="222222"/>
          <w:sz w:val="44"/>
          <w:szCs w:val="44"/>
        </w:rPr>
        <w:t>年政府信息公开工作年度报告</w:t>
      </w:r>
    </w:p>
    <w:p w14:paraId="317AD931">
      <w:pPr>
        <w:pStyle w:val="17"/>
        <w:widowControl/>
        <w:spacing w:beforeAutospacing="0" w:afterAutospacing="0" w:line="600" w:lineRule="exact"/>
        <w:jc w:val="center"/>
        <w:rPr>
          <w:rFonts w:ascii="Times New Roman" w:hAnsi="Times New Roman" w:eastAsia="方正小标宋简体"/>
          <w:color w:val="222222"/>
          <w:sz w:val="13"/>
          <w:szCs w:val="13"/>
        </w:rPr>
      </w:pPr>
    </w:p>
    <w:p w14:paraId="1EE1E8E8"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本年度报告包括主动公开政府信息情况、依申请公开政府信息情况、政府信息公开行政复议、行政诉讼情况等方面内容。本报告所列数据的统计期限自202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sz w:val="32"/>
          <w:szCs w:val="32"/>
        </w:rPr>
        <w:t>年1月1日起至202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sz w:val="32"/>
          <w:szCs w:val="32"/>
        </w:rPr>
        <w:t>年12月31日。本年度报告电子版可以从乌海市工业和信息化局门户网站（http://gxj.wuhai.gov.cn/）下载。</w:t>
      </w:r>
      <w:r>
        <w:rPr>
          <w:rFonts w:hint="eastAsia" w:ascii="Times New Roman" w:hAnsi="Times New Roman" w:cs="Times New Roman"/>
          <w:sz w:val="32"/>
          <w:szCs w:val="32"/>
        </w:rPr>
        <w:t>如对本年度报告有疑问，请与乌海市工业和信息化局办公室联系（0</w:t>
      </w:r>
      <w:r>
        <w:rPr>
          <w:rFonts w:ascii="Times New Roman" w:hAnsi="Times New Roman" w:cs="Times New Roman"/>
          <w:sz w:val="32"/>
          <w:szCs w:val="32"/>
        </w:rPr>
        <w:t>473-8991998</w:t>
      </w:r>
      <w:r>
        <w:rPr>
          <w:rFonts w:hint="eastAsia" w:ascii="Times New Roman" w:hAnsi="Times New Roman" w:cs="Times New Roman"/>
          <w:sz w:val="32"/>
          <w:szCs w:val="32"/>
        </w:rPr>
        <w:t>）。</w:t>
      </w:r>
    </w:p>
    <w:p w14:paraId="659616F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一、总体情况</w:t>
      </w:r>
    </w:p>
    <w:p w14:paraId="20C5A12A"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作为工业和信息化领域的专业部门，我们致力于保障公民的知情权，通过多种渠道和方式，及时、准确地公开工业和信息化领域的政府信息。202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，我局为了进一步优化政府信息公开工作，进一步规范了公开内容，并更新了《政府信息公开指南》，方便群众了解市工信局政务信息。为切实保障人民群众的知情权、参与权和监督权，更好的发挥政府信息公开的重要作用，我局将做好政府信息公开工作，进一步完善工作机制，依法推进政府信息公开，扎实开展202</w:t>
      </w:r>
      <w:r>
        <w:rPr>
          <w:rFonts w:ascii="Times New Roman" w:hAnsi="Times New Roman" w:cs="Times New Roman"/>
          <w:sz w:val="32"/>
          <w:szCs w:val="32"/>
          <w:lang w:val="en-US"/>
        </w:rPr>
        <w:t>3</w:t>
      </w:r>
      <w:r>
        <w:rPr>
          <w:rFonts w:ascii="Times New Roman" w:hAnsi="Times New Roman" w:cs="Times New Roman"/>
          <w:sz w:val="32"/>
          <w:szCs w:val="32"/>
        </w:rPr>
        <w:t>年政务公开各项工作。现将我局政务公开工作报告如下。</w:t>
      </w:r>
    </w:p>
    <w:p w14:paraId="50FF0CC6"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一）扩大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信息发布数量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 xml:space="preserve"> 提升信息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质量。</w:t>
      </w:r>
      <w:r>
        <w:rPr>
          <w:rFonts w:ascii="Times New Roman" w:hAnsi="Times New Roman" w:cs="Times New Roman"/>
          <w:sz w:val="32"/>
          <w:szCs w:val="32"/>
        </w:rPr>
        <w:t>本年度，我们发布了大量有关工业和信息化领域的政府信息，涵盖政策法规、产业规划、财政资金支持等多个方面。主动公开政府信息总数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1248</w:t>
      </w:r>
      <w:r>
        <w:rPr>
          <w:rFonts w:ascii="Times New Roman" w:hAnsi="Times New Roman" w:cs="Times New Roman"/>
          <w:sz w:val="32"/>
          <w:szCs w:val="32"/>
        </w:rPr>
        <w:t>条，其中，通过局门户网站公开政府信息公开</w:t>
      </w:r>
      <w:r>
        <w:rPr>
          <w:rFonts w:ascii="Times New Roman" w:hAnsi="Times New Roman" w:cs="Times New Roman"/>
          <w:sz w:val="32"/>
          <w:szCs w:val="32"/>
          <w:lang w:val="en-US"/>
        </w:rPr>
        <w:t>24</w:t>
      </w:r>
      <w:r>
        <w:rPr>
          <w:rFonts w:ascii="Times New Roman" w:hAnsi="Times New Roman" w:cs="Times New Roman"/>
          <w:sz w:val="32"/>
          <w:szCs w:val="32"/>
        </w:rPr>
        <w:t>条，其他信息1538条，局微信公众号公开政府信息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533</w:t>
      </w:r>
      <w:r>
        <w:rPr>
          <w:rFonts w:ascii="Times New Roman" w:hAnsi="Times New Roman" w:cs="Times New Roman"/>
          <w:sz w:val="32"/>
          <w:szCs w:val="32"/>
        </w:rPr>
        <w:t>条，发布政策解读信息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sz w:val="32"/>
          <w:szCs w:val="32"/>
        </w:rPr>
        <w:t>条，</w:t>
      </w:r>
      <w:r>
        <w:rPr>
          <w:rFonts w:ascii="Times New Roman" w:hAnsi="Times New Roman" w:cs="Times New Roman"/>
          <w:sz w:val="32"/>
          <w:szCs w:val="32"/>
          <w:lang w:val="en-US"/>
        </w:rPr>
        <w:t>接收政府信息公开申请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条，依法申请公开信息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cs="Times New Roman"/>
          <w:sz w:val="32"/>
          <w:szCs w:val="32"/>
          <w:lang w:val="en-US"/>
        </w:rPr>
        <w:t>条</w:t>
      </w:r>
      <w:r>
        <w:rPr>
          <w:rFonts w:ascii="Times New Roman" w:hAnsi="Times New Roman" w:cs="Times New Roman"/>
          <w:sz w:val="32"/>
          <w:szCs w:val="32"/>
        </w:rPr>
        <w:t>。我们确保信息的及时更新，以满足公众对工业和信息化领域信息的需求。</w:t>
      </w:r>
    </w:p>
    <w:p w14:paraId="2BB79623"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二）加大对于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信息公开平台建设。</w:t>
      </w:r>
      <w:r>
        <w:rPr>
          <w:rFonts w:ascii="Times New Roman" w:hAnsi="Times New Roman" w:cs="Times New Roman"/>
          <w:sz w:val="32"/>
          <w:szCs w:val="32"/>
        </w:rPr>
        <w:t>加强政府门户网站、政务微博和微信公众号等平台的建设，</w:t>
      </w:r>
      <w:r>
        <w:rPr>
          <w:rFonts w:ascii="Times New Roman" w:hAnsi="Times New Roman" w:cs="Times New Roman"/>
          <w:sz w:val="32"/>
          <w:szCs w:val="32"/>
          <w:lang w:val="en-US"/>
        </w:rPr>
        <w:t>安排专人进行定期更新数据，确保</w:t>
      </w:r>
      <w:r>
        <w:rPr>
          <w:rFonts w:ascii="Times New Roman" w:hAnsi="Times New Roman" w:cs="Times New Roman"/>
          <w:sz w:val="32"/>
          <w:szCs w:val="32"/>
        </w:rPr>
        <w:t>做好日常动态信息公开。</w:t>
      </w:r>
    </w:p>
    <w:p w14:paraId="56176AF5">
      <w:pPr>
        <w:spacing w:line="60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/>
        </w:rPr>
        <w:t>三）做好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信息公开监管与考核。</w:t>
      </w:r>
      <w:r>
        <w:rPr>
          <w:rFonts w:ascii="Times New Roman" w:hAnsi="Times New Roman" w:cs="Times New Roman"/>
          <w:sz w:val="32"/>
          <w:szCs w:val="32"/>
        </w:rPr>
        <w:t>严格信息发布程序，按照“谁主办、谁负责”的原则，每条发布信息均通过领导层层审批后进行发布，切实做到涉密不上网，上网不涉密，谁上网谁负责，谁审批谁负责，进一步保障了信息公开的安全性，建立了信息公开工作考核机制，定期对各业务部门的信息公开工作进行评估和监督。通过加强内部管理，确保信息公开的规范性和准确性。</w:t>
      </w:r>
    </w:p>
    <w:p w14:paraId="7B4FF6AC">
      <w:pPr>
        <w:spacing w:line="600" w:lineRule="exact"/>
        <w:ind w:firstLine="640" w:firstLineChars="200"/>
        <w:rPr>
          <w:rFonts w:ascii="Times New Roman" w:hAnsi="Times New Roman" w:eastAsia="黑体" w:cs="Times New Roman"/>
          <w:spacing w:val="1"/>
          <w:w w:val="95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强化监督保障，保障信息安全，定期更新完善政府信息公开制度，严格按照信息公开原则，对涉密文件及涉密电子介质采取严格的保护措施，加强对局系统官方网站。微信公众号的监督，加强平台日常监测管理，密切关注本单位的舆情动向，及时做出引导，确保工作的有序开展。</w:t>
      </w:r>
    </w:p>
    <w:p w14:paraId="6DE60949">
      <w:pPr>
        <w:pStyle w:val="11"/>
        <w:spacing w:before="190" w:line="400" w:lineRule="exact"/>
        <w:ind w:right="566" w:firstLine="612" w:firstLineChars="200"/>
        <w:rPr>
          <w:rFonts w:ascii="Times New Roman" w:hAnsi="Times New Roman" w:eastAsia="黑体" w:cs="Times New Roman"/>
          <w:spacing w:val="1"/>
          <w:w w:val="95"/>
          <w:lang w:val="en-US"/>
        </w:rPr>
      </w:pPr>
    </w:p>
    <w:p w14:paraId="20620085">
      <w:pPr>
        <w:rPr>
          <w:rFonts w:ascii="Times New Roman" w:hAnsi="Times New Roman" w:eastAsia="黑体" w:cs="Times New Roman"/>
          <w:spacing w:val="1"/>
          <w:w w:val="95"/>
          <w:lang w:val="en-US"/>
        </w:rPr>
      </w:pPr>
      <w:r>
        <w:rPr>
          <w:rFonts w:ascii="Times New Roman" w:hAnsi="Times New Roman" w:eastAsia="黑体" w:cs="Times New Roman"/>
          <w:spacing w:val="1"/>
          <w:w w:val="95"/>
          <w:lang w:val="en-US"/>
        </w:rPr>
        <w:br w:type="page"/>
      </w:r>
    </w:p>
    <w:p w14:paraId="21AB079F">
      <w:pPr>
        <w:pStyle w:val="11"/>
        <w:spacing w:before="190" w:line="400" w:lineRule="exact"/>
        <w:ind w:right="566" w:firstLine="612" w:firstLineChars="200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黑体" w:cs="Times New Roman"/>
          <w:spacing w:val="1"/>
          <w:w w:val="95"/>
          <w:lang w:val="en-US"/>
        </w:rPr>
        <w:t>二、主动公开政府信息情况</w:t>
      </w:r>
    </w:p>
    <w:tbl>
      <w:tblPr>
        <w:tblStyle w:val="19"/>
        <w:tblpPr w:leftFromText="180" w:rightFromText="180" w:vertAnchor="text" w:horzAnchor="margin" w:tblpY="408"/>
        <w:tblOverlap w:val="never"/>
        <w:tblW w:w="899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2749"/>
        <w:gridCol w:w="2749"/>
        <w:gridCol w:w="2166"/>
      </w:tblGrid>
      <w:tr w14:paraId="206B1CD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47928E82">
            <w:pPr>
              <w:pStyle w:val="17"/>
              <w:widowControl/>
              <w:wordWrap w:val="0"/>
              <w:spacing w:beforeAutospacing="0" w:afterAutospacing="0" w:line="40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第二十条第（一）项</w:t>
            </w:r>
          </w:p>
        </w:tc>
      </w:tr>
      <w:tr w14:paraId="6CDB8E2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02CA4E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2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B871B0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本年制发件数</w:t>
            </w:r>
          </w:p>
        </w:tc>
        <w:tc>
          <w:tcPr>
            <w:tcW w:w="27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6AC016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本年废止件数</w:t>
            </w:r>
          </w:p>
        </w:tc>
        <w:tc>
          <w:tcPr>
            <w:tcW w:w="21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C530E4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现行有效件数</w:t>
            </w:r>
          </w:p>
        </w:tc>
      </w:tr>
      <w:tr w14:paraId="24AFA3D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4AED5EE"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规章(</w:t>
            </w:r>
            <w:r>
              <w:rPr>
                <w:rFonts w:ascii="Times New Roman" w:hAnsi="Times New Roman" w:eastAsia="微软雅黑"/>
                <w:color w:val="333333"/>
                <w:szCs w:val="24"/>
                <w:shd w:val="clear" w:color="auto" w:fill="FFFFFF"/>
              </w:rPr>
              <w:t>地方政府规章)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FF215F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628DF7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8E0AD2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 w14:paraId="6DB57DB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85C295"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行政规范性文件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E283CB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3F48AF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E705A1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 w14:paraId="361EE8C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49A8FEC0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第二十条第（五）项</w:t>
            </w:r>
          </w:p>
        </w:tc>
      </w:tr>
      <w:tr w14:paraId="6C6F0B8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ADA6AD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44F08B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本年处理决定数量</w:t>
            </w:r>
          </w:p>
        </w:tc>
      </w:tr>
      <w:tr w14:paraId="39554730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1384B9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行政许可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4E2F54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 w14:paraId="6783A95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3078EE00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第二十条第（六）项</w:t>
            </w:r>
          </w:p>
        </w:tc>
      </w:tr>
      <w:tr w14:paraId="2DE750C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6E63376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EE2C6F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本年处理决定数量</w:t>
            </w:r>
          </w:p>
        </w:tc>
      </w:tr>
      <w:tr w14:paraId="4190156E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5BDE19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行政处罚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1382B3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 w14:paraId="24A2D69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26AB52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行政强制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424941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  <w:tr w14:paraId="372DF90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9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27A9B133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第二十条第（八）项</w:t>
            </w:r>
          </w:p>
        </w:tc>
      </w:tr>
      <w:tr w14:paraId="3C6165E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236245C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信息内容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57DA08">
            <w:pPr>
              <w:pStyle w:val="17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本年收费金额（单位：万元）</w:t>
            </w:r>
          </w:p>
        </w:tc>
      </w:tr>
      <w:tr w14:paraId="413A59C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</w:trPr>
        <w:tc>
          <w:tcPr>
            <w:tcW w:w="132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AEE760">
            <w:pPr>
              <w:pStyle w:val="17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hAnsi="Times New Roman" w:eastAsia="微软雅黑"/>
                <w:szCs w:val="24"/>
              </w:rPr>
            </w:pPr>
            <w:r>
              <w:rPr>
                <w:rFonts w:ascii="Times New Roman" w:hAnsi="Times New Roman" w:eastAsia="微软雅黑"/>
                <w:szCs w:val="24"/>
              </w:rPr>
              <w:t>行政事业性收费</w:t>
            </w:r>
          </w:p>
        </w:tc>
        <w:tc>
          <w:tcPr>
            <w:tcW w:w="7664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B4D63A">
            <w:pPr>
              <w:widowControl/>
              <w:wordWrap w:val="0"/>
              <w:spacing w:line="480" w:lineRule="atLeast"/>
              <w:jc w:val="center"/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4447E36C">
      <w:pPr>
        <w:rPr>
          <w:rFonts w:ascii="Times New Roman" w:hAnsi="Times New Roman" w:eastAsia="微软雅黑"/>
          <w:color w:val="272727"/>
          <w:szCs w:val="24"/>
        </w:rPr>
      </w:pPr>
      <w:r>
        <w:rPr>
          <w:rFonts w:ascii="Times New Roman" w:hAnsi="Times New Roman" w:eastAsia="微软雅黑"/>
          <w:color w:val="272727"/>
          <w:szCs w:val="24"/>
        </w:rPr>
        <w:br w:type="page"/>
      </w:r>
    </w:p>
    <w:p w14:paraId="43BE7E27">
      <w:pPr>
        <w:pStyle w:val="17"/>
        <w:widowControl/>
        <w:shd w:val="clear" w:color="auto" w:fill="FFFFFF"/>
        <w:spacing w:beforeAutospacing="0" w:afterAutospacing="0" w:line="480" w:lineRule="atLeast"/>
        <w:ind w:firstLine="640" w:firstLineChars="200"/>
        <w:jc w:val="both"/>
        <w:rPr>
          <w:rFonts w:ascii="Times New Roman" w:hAnsi="Times New Roman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9"/>
        <w:tblW w:w="88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37"/>
        <w:gridCol w:w="3103"/>
        <w:gridCol w:w="510"/>
        <w:gridCol w:w="660"/>
        <w:gridCol w:w="615"/>
        <w:gridCol w:w="525"/>
        <w:gridCol w:w="600"/>
        <w:gridCol w:w="645"/>
        <w:gridCol w:w="855"/>
      </w:tblGrid>
      <w:tr w14:paraId="4AA8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</w:trPr>
        <w:tc>
          <w:tcPr>
            <w:tcW w:w="44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971FC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（本列数据的勾稽关系为：第一项加第二项之和，等于第三项加第四项之和）</w:t>
            </w:r>
          </w:p>
        </w:tc>
        <w:tc>
          <w:tcPr>
            <w:tcW w:w="4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681E7">
            <w:pPr>
              <w:widowControl/>
              <w:ind w:firstLine="1440" w:firstLineChars="600"/>
              <w:jc w:val="both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申请人情况</w:t>
            </w:r>
          </w:p>
        </w:tc>
      </w:tr>
      <w:tr w14:paraId="248A4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9C46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717442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自</w:t>
            </w:r>
          </w:p>
          <w:p w14:paraId="63E8789A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然</w:t>
            </w:r>
          </w:p>
          <w:p w14:paraId="553A4EC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人</w:t>
            </w:r>
          </w:p>
        </w:tc>
        <w:tc>
          <w:tcPr>
            <w:tcW w:w="30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44FE1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法人或其他组织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C336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 w14:paraId="2C6D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D62E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B55B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468D8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商业企业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252EB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科研机构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00A6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社会公益组织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C1F0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法律服务机构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40DCD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4CC5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 w14:paraId="314B0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9125B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805C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FC3D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A3E1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88B9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2BDF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111E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D9322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 w14:paraId="5D819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2C3EE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一、本年新收政府信息公开申请数量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A2E3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5E354">
            <w:pPr>
              <w:jc w:val="center"/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5D07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F9C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A2CD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73D3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AC0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 w14:paraId="1B38B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153E7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二、上年结转政府信息公开申请数量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6E32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D71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9BAB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1736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DA11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AA233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B54C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3B78D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DC89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三、</w:t>
            </w:r>
          </w:p>
          <w:p w14:paraId="0136F70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本年度办理结果</w:t>
            </w: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B0E2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（一）予以公开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9B88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BF160A">
            <w:pPr>
              <w:jc w:val="center"/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18D4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2652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8CFCE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5056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DA39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 w14:paraId="5D975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A4E9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E6ED9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（二）部分公开（区分处理的，只计这一情形，不计其他情形）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8C8E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B400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ABE4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0D08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B28F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0E7B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0A421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0B051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A15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55749A"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（三）不予公开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1207D7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1.属于国家秘密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0CC7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3CB0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8369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143D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79B1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09F8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EC37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7E269A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6D0C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A4885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D2BD85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2.其他法律行政法规禁止公开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60BA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6DDF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4C1E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2FD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63B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BA69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A264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40748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EAFA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EBC65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17CB2D4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3.危及“三安全一稳定”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1984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D736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7C76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D6D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2380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8313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C411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0BF2F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4353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8E0EC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0AF73F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4.保护第三方合法权益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1BAD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5B81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91D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3DC2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A0FA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8543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E6EC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6C353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743A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E4AE0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4E641F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5.属于三类内部事务信息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A9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4673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DD82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FE03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6086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7B57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9F09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553F2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6EC2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C3138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A852491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6.属于四类过程性信息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28B2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4172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0EBB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3836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D37D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4E6E3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8DA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7F5A6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F2E1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6848E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C628A06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7.属于行政执法案卷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63CE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F819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769D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1A99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CE30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CA5F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C45A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1179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9F68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ED650">
            <w:pPr>
              <w:spacing w:line="360" w:lineRule="exact"/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49667A8">
            <w:pPr>
              <w:rPr>
                <w:rFonts w:ascii="Times New Roman" w:hAnsi="Times New Roman" w:eastAsia="微软雅黑" w:cs="Times New Roman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sz w:val="24"/>
                <w:szCs w:val="24"/>
                <w:lang w:val="en-US"/>
              </w:rPr>
              <w:t>8.属于行政查询事项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28C5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2A9F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3990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DC41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E2C8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FF88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CB22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195F9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F869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F0DF7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（四）无法提供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054F6"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1.本机关不掌握相关政府信息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9220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CC23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D13E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63D5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745C5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D38D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766D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25AF3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588B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3818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83CD2"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2.没有现成信息需要另行制作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54DB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8B0E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12C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D70D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09C0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E08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90B3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638C1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472B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3029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7444E"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pacing w:val="-11"/>
                <w:sz w:val="24"/>
                <w:szCs w:val="24"/>
                <w:lang w:val="en-US" w:bidi="ar"/>
              </w:rPr>
              <w:t>3.补正后申请内容仍不明确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D85F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5CED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B3C4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C5F1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0AA4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C78F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5EDF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338C4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464D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1DBFB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</w:pPr>
          </w:p>
          <w:p w14:paraId="4ABE39A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（五）不予处理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FFC35F5"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1.信访举报投诉类申请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66EE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9979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10FA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DBA6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4DA9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AB48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4F15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2FB82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76A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B60E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EB0449F"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2.重复申请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CF47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53D8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ACC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67BB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FF87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D4A0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558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4DB9B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764B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8910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502BA65">
            <w:pPr>
              <w:widowControl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3.要求提供公开出版物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3A7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5CC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3A5C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9D9DE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9F941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8C0E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237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0D790E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2AF3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18A1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856D0B">
            <w:pPr>
              <w:widowControl/>
              <w:spacing w:line="360" w:lineRule="exact"/>
              <w:textAlignment w:val="top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pacing w:val="-11"/>
                <w:sz w:val="24"/>
                <w:szCs w:val="24"/>
                <w:lang w:val="en-US" w:bidi="ar"/>
              </w:rPr>
              <w:t>4.无正当理由大量反复申请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9399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0CD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3C91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D9FEB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7F87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F8D3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3E8D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7DC1F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0C34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0544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4B336"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5.要求行政机关确认或重新出具已获取信息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37F3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5422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96AF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AB2E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B63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02E5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D55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1903D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BE8C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65CF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（六）其他处理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1FD06"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1.申请人无正当理由逾期不补正、行政机关不再处理其政府信息公开申请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FD7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6B8F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AA3B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ABB5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0980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1790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CE31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</w:p>
          <w:p w14:paraId="26CA054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46017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D912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EAA7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221B0C">
            <w:pPr>
              <w:widowControl/>
              <w:spacing w:line="360" w:lineRule="exact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E2BA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8736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6B9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C8D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29BA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EC77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3FF8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790F8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C43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41AB5">
            <w:pP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EB4C7"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3.其他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4085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4B1D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2B21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74E9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E05A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6238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BC1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14:paraId="5202E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9FD97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3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8280">
            <w:pPr>
              <w:widowControl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（七）总计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29C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8AE3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C2525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30E4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9FC47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EB71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C7CA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2</w:t>
            </w:r>
          </w:p>
        </w:tc>
      </w:tr>
      <w:tr w14:paraId="55625B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4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7E5B7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四、结转下年度继续办理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5A2C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4618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8906B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92299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CD2B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97D0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366C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tbl>
      <w:tblPr>
        <w:tblStyle w:val="19"/>
        <w:tblpPr w:leftFromText="180" w:rightFromText="180" w:vertAnchor="text" w:horzAnchor="page" w:tblpX="1310" w:tblpY="646"/>
        <w:tblOverlap w:val="never"/>
        <w:tblW w:w="96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585"/>
        <w:gridCol w:w="630"/>
        <w:gridCol w:w="675"/>
        <w:gridCol w:w="660"/>
        <w:gridCol w:w="600"/>
        <w:gridCol w:w="660"/>
        <w:gridCol w:w="705"/>
        <w:gridCol w:w="675"/>
        <w:gridCol w:w="675"/>
        <w:gridCol w:w="645"/>
        <w:gridCol w:w="630"/>
        <w:gridCol w:w="645"/>
        <w:gridCol w:w="675"/>
        <w:gridCol w:w="615"/>
      </w:tblGrid>
      <w:tr w14:paraId="5D48F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1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8B8253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5FB79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行政诉讼</w:t>
            </w:r>
          </w:p>
        </w:tc>
      </w:tr>
      <w:tr w14:paraId="26185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C2C3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4122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A51E5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3FB23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EB2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FF1E4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4D7182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复议后起诉</w:t>
            </w:r>
          </w:p>
        </w:tc>
      </w:tr>
      <w:tr w14:paraId="2CC188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F530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60DD7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7B0C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D4F3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ED97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73028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4C90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C5D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9A7DD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5C95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3FEC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EB36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728E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A373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B14F1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 w14:paraId="67F6B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9FB1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AEB23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FF2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BC858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A04CF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340C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E1C2A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F28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256B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7D2A5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1071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1212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785C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8359C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F658D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</w:rPr>
            </w:pPr>
          </w:p>
        </w:tc>
      </w:tr>
      <w:tr w14:paraId="420E1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7D44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243A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3EF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0E168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11BC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970AF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20C9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15FAE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D7B00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DFC1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28E66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EE152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F0934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D5A71">
            <w:pPr>
              <w:jc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5E9BD"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微软雅黑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p w14:paraId="1FB34F83">
      <w:pPr>
        <w:ind w:firstLine="640" w:firstLineChars="200"/>
        <w:jc w:val="both"/>
        <w:rPr>
          <w:rFonts w:ascii="Times New Roman" w:hAnsi="Times New Roman" w:eastAsia="宋体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四、政府信息公开行政复议、行政诉讼情况</w:t>
      </w:r>
    </w:p>
    <w:p w14:paraId="7CB3052E"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</w:p>
    <w:p w14:paraId="0EA6FB26">
      <w:pPr>
        <w:spacing w:line="540" w:lineRule="exac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五、存在的主要问题及改进情况</w:t>
      </w:r>
    </w:p>
    <w:p w14:paraId="441BDC39">
      <w:pPr>
        <w:widowControl/>
        <w:spacing w:line="540" w:lineRule="atLeast"/>
        <w:ind w:firstLine="640" w:firstLineChars="200"/>
      </w:pPr>
      <w:r>
        <w:rPr>
          <w:rFonts w:ascii="Times New Roman" w:hAnsi="Times New Roman" w:cs="Times New Roman"/>
          <w:color w:val="222222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4</w:t>
      </w:r>
      <w:r>
        <w:rPr>
          <w:rFonts w:ascii="Times New Roman" w:hAnsi="Times New Roman" w:cs="Times New Roman"/>
          <w:color w:val="222222"/>
          <w:sz w:val="32"/>
          <w:szCs w:val="32"/>
        </w:rPr>
        <w:t>年，我局</w:t>
      </w:r>
      <w:r>
        <w:rPr>
          <w:color w:val="333333"/>
          <w:sz w:val="32"/>
          <w:szCs w:val="32"/>
          <w:shd w:val="clear" w:color="auto" w:fill="FFFFFF"/>
          <w:lang w:val="en-US" w:bidi="ar"/>
        </w:rPr>
        <w:t>通过不断完善公开渠道、及时更新公开内容</w:t>
      </w:r>
      <w:r>
        <w:rPr>
          <w:rFonts w:hint="eastAsia"/>
          <w:color w:val="333333"/>
          <w:sz w:val="32"/>
          <w:szCs w:val="32"/>
          <w:shd w:val="clear" w:color="auto" w:fill="FFFFFF"/>
          <w:lang w:val="en-US" w:eastAsia="zh-CN" w:bidi="ar"/>
        </w:rPr>
        <w:t>等方式</w:t>
      </w:r>
      <w:r>
        <w:rPr>
          <w:color w:val="333333"/>
          <w:sz w:val="32"/>
          <w:szCs w:val="32"/>
          <w:shd w:val="clear" w:color="auto" w:fill="FFFFFF"/>
          <w:lang w:val="en-US" w:bidi="ar"/>
        </w:rPr>
        <w:t>，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促使我局在信息工作方面取得了一定的进步</w:t>
      </w:r>
      <w:r>
        <w:rPr>
          <w:rFonts w:ascii="Times New Roman" w:hAnsi="Times New Roman" w:cs="Times New Roman"/>
          <w:color w:val="222222"/>
          <w:sz w:val="32"/>
          <w:szCs w:val="32"/>
        </w:rPr>
        <w:t>，但较</w:t>
      </w:r>
      <w:r>
        <w:rPr>
          <w:rFonts w:hint="eastAsia" w:ascii="Times New Roman" w:hAnsi="Times New Roman" w:cs="Times New Roman"/>
          <w:color w:val="222222"/>
          <w:sz w:val="32"/>
          <w:szCs w:val="32"/>
        </w:rPr>
        <w:t>其他</w:t>
      </w:r>
      <w:r>
        <w:rPr>
          <w:rFonts w:hint="eastAsia" w:ascii="Times New Roman" w:hAnsi="Times New Roman" w:cs="Times New Roman"/>
          <w:color w:val="222222"/>
          <w:sz w:val="32"/>
          <w:szCs w:val="32"/>
          <w:lang w:val="en-US" w:eastAsia="zh-CN"/>
        </w:rPr>
        <w:t>优秀</w:t>
      </w:r>
      <w:bookmarkStart w:id="0" w:name="_GoBack"/>
      <w:bookmarkEnd w:id="0"/>
      <w:r>
        <w:rPr>
          <w:rFonts w:ascii="Times New Roman" w:hAnsi="Times New Roman" w:cs="Times New Roman"/>
          <w:color w:val="222222"/>
          <w:sz w:val="32"/>
          <w:szCs w:val="32"/>
        </w:rPr>
        <w:t>单位仍有一定差距</w:t>
      </w:r>
      <w:r>
        <w:rPr>
          <w:rFonts w:hint="eastAsia" w:ascii="Times New Roman" w:hAnsi="Times New Roman" w:cs="Times New Roman"/>
          <w:color w:val="222222"/>
          <w:sz w:val="32"/>
          <w:szCs w:val="32"/>
        </w:rPr>
        <w:t>，</w:t>
      </w:r>
      <w:r>
        <w:rPr>
          <w:rFonts w:hint="eastAsia"/>
          <w:sz w:val="32"/>
          <w:szCs w:val="32"/>
        </w:rPr>
        <w:t>例如部分信息发布更新不及时，解读回应不够精准等。针对这些问题，我们将在下一步工作中加以改进。我们将继续完善信息公开制度，加强信息发布人员的培训和管理，提高信息的质量和时效性。同时，我们也将加强与媒体和公众的互动，提高回应关切的能力和水平。</w:t>
      </w:r>
    </w:p>
    <w:p w14:paraId="4170A604">
      <w:pPr>
        <w:spacing w:line="540" w:lineRule="atLeast"/>
        <w:ind w:firstLine="640" w:firstLineChars="200"/>
        <w:jc w:val="both"/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ascii="Times New Roman" w:hAnsi="Times New Roman" w:eastAsia="黑体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六、其他需要报告的事项</w:t>
      </w:r>
    </w:p>
    <w:p w14:paraId="3AD89C65">
      <w:pPr>
        <w:pStyle w:val="16"/>
        <w:widowControl/>
        <w:shd w:val="clear" w:color="auto" w:fill="FFFFFF"/>
        <w:ind w:firstLine="640" w:firstLineChars="200"/>
        <w:rPr>
          <w:rFonts w:hint="default" w:ascii="Times New Roman" w:hAnsi="Times New Roman" w:eastAsia="仿宋_GB2312"/>
          <w:color w:val="222222"/>
          <w:sz w:val="32"/>
          <w:szCs w:val="32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>（一）信息处理费收取情况。按照《政府信息公开信息处理费管理办法》，</w:t>
      </w:r>
      <w:r>
        <w:rPr>
          <w:rFonts w:hint="default" w:ascii="Times New Roman" w:hAnsi="Times New Roman" w:eastAsia="仿宋_GB2312"/>
          <w:color w:val="222222"/>
          <w:sz w:val="32"/>
          <w:szCs w:val="32"/>
        </w:rPr>
        <w:t>本年度，我局无收取政府信息公开信息处理费的情况。</w:t>
      </w:r>
    </w:p>
    <w:p w14:paraId="5A047644">
      <w:pPr>
        <w:pStyle w:val="16"/>
        <w:widowControl/>
        <w:shd w:val="clear" w:color="auto" w:fill="FFFFFF"/>
        <w:ind w:firstLine="640" w:firstLineChars="200"/>
        <w:rPr>
          <w:rFonts w:hint="default" w:ascii="Times New Roman" w:hAnsi="Times New Roman" w:eastAsia="仿宋_GB2312"/>
          <w:color w:val="222222"/>
          <w:sz w:val="32"/>
          <w:szCs w:val="32"/>
        </w:rPr>
      </w:pPr>
      <w:r>
        <w:rPr>
          <w:rFonts w:ascii="Times New Roman" w:hAnsi="Times New Roman" w:eastAsia="仿宋_GB2312"/>
          <w:color w:val="222222"/>
          <w:sz w:val="32"/>
          <w:szCs w:val="32"/>
        </w:rPr>
        <w:t>（二）</w:t>
      </w:r>
      <w:r>
        <w:rPr>
          <w:rFonts w:hint="default" w:ascii="Times New Roman" w:hAnsi="Times New Roman" w:eastAsia="仿宋_GB2312"/>
          <w:color w:val="222222"/>
          <w:sz w:val="32"/>
          <w:szCs w:val="32"/>
        </w:rPr>
        <w:t>其他需要通过年度报告予以报告的事项。</w:t>
      </w:r>
      <w:r>
        <w:rPr>
          <w:rFonts w:hint="default" w:ascii="Times New Roman" w:hAnsi="Times New Roman" w:eastAsia="仿宋_GB2312"/>
          <w:sz w:val="32"/>
          <w:szCs w:val="32"/>
        </w:rPr>
        <w:t>将贯彻落实《国务院办公厅</w:t>
      </w:r>
      <w:r>
        <w:rPr>
          <w:rFonts w:ascii="Times New Roman" w:hAnsi="Times New Roman" w:eastAsia="仿宋_GB2312"/>
          <w:sz w:val="32"/>
          <w:szCs w:val="32"/>
        </w:rPr>
        <w:t>政府信息与政务公开办公室关于印发&lt;中华人民共和国政府信息公开工作年度报告格式&gt;的通知</w:t>
      </w:r>
      <w:r>
        <w:rPr>
          <w:rFonts w:hint="default" w:ascii="Times New Roman" w:hAnsi="Times New Roman" w:eastAsia="仿宋_GB2312"/>
          <w:sz w:val="32"/>
          <w:szCs w:val="32"/>
        </w:rPr>
        <w:t>》（</w:t>
      </w:r>
      <w:r>
        <w:rPr>
          <w:rFonts w:ascii="Times New Roman" w:hAnsi="Times New Roman" w:eastAsia="仿宋_GB2312"/>
          <w:sz w:val="32"/>
          <w:szCs w:val="32"/>
        </w:rPr>
        <w:t>国办公开办函</w:t>
      </w:r>
      <w:r>
        <w:rPr>
          <w:rFonts w:hint="default" w:ascii="Times New Roman" w:hAnsi="Times New Roman" w:eastAsia="仿宋_GB2312"/>
          <w:sz w:val="32"/>
          <w:szCs w:val="32"/>
        </w:rPr>
        <w:t>〔2021〕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default" w:ascii="Times New Roman" w:hAnsi="Times New Roman" w:eastAsia="仿宋_GB2312"/>
          <w:sz w:val="32"/>
          <w:szCs w:val="32"/>
        </w:rPr>
        <w:t>号）作为重点，及时有效的发布政府文件、政策原文及解读。</w:t>
      </w:r>
    </w:p>
    <w:p w14:paraId="22FA1348">
      <w:pPr>
        <w:spacing w:line="540" w:lineRule="atLeast"/>
        <w:ind w:firstLine="640" w:firstLineChars="20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695D0CBD">
      <w:pPr>
        <w:pStyle w:val="18"/>
        <w:spacing w:line="540" w:lineRule="atLeast"/>
      </w:pPr>
    </w:p>
    <w:p w14:paraId="52C44065">
      <w:pPr>
        <w:pStyle w:val="12"/>
        <w:ind w:left="440"/>
      </w:pPr>
    </w:p>
    <w:sectPr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629F10-16BC-4A97-83D1-FB54B85E9B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FE66B67-30EA-4D3E-ADCA-CB390454469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EA11F33-3793-418C-9DCD-16346CA056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CB72FC4-D4F5-43F2-BEBD-C0EF21E254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15B43455-57D3-4567-ABC3-D3324983D0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23AB3"/>
    <w:multiLevelType w:val="multilevel"/>
    <w:tmpl w:val="22C23AB3"/>
    <w:lvl w:ilvl="0" w:tentative="0">
      <w:start w:val="1"/>
      <w:numFmt w:val="chineseCounting"/>
      <w:pStyle w:val="3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3C133827"/>
    <w:multiLevelType w:val="multilevel"/>
    <w:tmpl w:val="3C13382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1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MDc5Y2JlYzJjZDAwOGY2OWUzYmZiZDBmNTk4NGQifQ=="/>
  </w:docVars>
  <w:rsids>
    <w:rsidRoot w:val="690B7015"/>
    <w:rsid w:val="000C2B71"/>
    <w:rsid w:val="000F536A"/>
    <w:rsid w:val="001B02F1"/>
    <w:rsid w:val="001C585B"/>
    <w:rsid w:val="003C5913"/>
    <w:rsid w:val="00560CE2"/>
    <w:rsid w:val="00722BF5"/>
    <w:rsid w:val="007817BA"/>
    <w:rsid w:val="008447E8"/>
    <w:rsid w:val="00A81EE7"/>
    <w:rsid w:val="00B43FE7"/>
    <w:rsid w:val="00E67FBD"/>
    <w:rsid w:val="00F910EA"/>
    <w:rsid w:val="0134009D"/>
    <w:rsid w:val="0FBC0FDD"/>
    <w:rsid w:val="11EF35D0"/>
    <w:rsid w:val="135200D6"/>
    <w:rsid w:val="166C178C"/>
    <w:rsid w:val="2D1D70A7"/>
    <w:rsid w:val="2FFFB2C9"/>
    <w:rsid w:val="31BE63F0"/>
    <w:rsid w:val="34C8613D"/>
    <w:rsid w:val="396E3F19"/>
    <w:rsid w:val="432B2890"/>
    <w:rsid w:val="4E6244AD"/>
    <w:rsid w:val="53CE3294"/>
    <w:rsid w:val="54D56A33"/>
    <w:rsid w:val="61DFF818"/>
    <w:rsid w:val="690B7015"/>
    <w:rsid w:val="6B0F09B8"/>
    <w:rsid w:val="6D755A95"/>
    <w:rsid w:val="6EDDF1C2"/>
    <w:rsid w:val="71FC5F9D"/>
    <w:rsid w:val="749C3C5F"/>
    <w:rsid w:val="75FEBDB3"/>
    <w:rsid w:val="75FFA9A0"/>
    <w:rsid w:val="79776322"/>
    <w:rsid w:val="7DD53D28"/>
    <w:rsid w:val="9CFBD684"/>
    <w:rsid w:val="B7FFEA68"/>
    <w:rsid w:val="D47FDA6A"/>
    <w:rsid w:val="DBEFD564"/>
    <w:rsid w:val="DBF53198"/>
    <w:rsid w:val="DED6F5D5"/>
    <w:rsid w:val="E38B1200"/>
    <w:rsid w:val="E777DC75"/>
    <w:rsid w:val="EDFF3BF7"/>
    <w:rsid w:val="F6B72800"/>
    <w:rsid w:val="F73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left="423" w:right="640"/>
      <w:jc w:val="center"/>
      <w:outlineLvl w:val="0"/>
    </w:pPr>
    <w:rPr>
      <w:rFonts w:ascii="方正小标宋简体" w:hAnsi="方正小标宋简体" w:eastAsia="方正小标宋简体" w:cs="方正小标宋简体"/>
      <w:i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autoSpaceDE/>
      <w:autoSpaceDN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autoSpaceDE/>
      <w:autoSpaceDN/>
      <w:spacing w:before="260" w:after="260" w:line="413" w:lineRule="auto"/>
      <w:jc w:val="both"/>
      <w:outlineLvl w:val="2"/>
    </w:pPr>
    <w:rPr>
      <w:rFonts w:ascii="仿宋" w:hAnsi="仿宋" w:eastAsiaTheme="minorEastAsia" w:cstheme="minorBidi"/>
      <w:b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numPr>
        <w:ilvl w:val="3"/>
        <w:numId w:val="1"/>
      </w:numPr>
      <w:autoSpaceDE/>
      <w:autoSpaceDN/>
      <w:spacing w:before="280" w:after="290" w:line="372" w:lineRule="auto"/>
      <w:jc w:val="both"/>
      <w:outlineLvl w:val="3"/>
    </w:pPr>
    <w:rPr>
      <w:rFonts w:ascii="Arial" w:hAnsi="Arial" w:eastAsia="黑体" w:cstheme="minorBidi"/>
      <w:b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autoSpaceDE/>
      <w:autoSpaceDN/>
      <w:spacing w:before="280" w:after="290" w:line="372" w:lineRule="auto"/>
      <w:jc w:val="both"/>
      <w:outlineLvl w:val="4"/>
    </w:pPr>
    <w:rPr>
      <w:rFonts w:ascii="仿宋" w:hAnsi="仿宋" w:eastAsiaTheme="minorEastAsia" w:cstheme="minorBidi"/>
      <w:b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autoSpaceDE/>
      <w:autoSpaceDN/>
      <w:spacing w:before="240" w:after="64" w:line="317" w:lineRule="auto"/>
      <w:jc w:val="both"/>
      <w:outlineLvl w:val="5"/>
    </w:pPr>
    <w:rPr>
      <w:rFonts w:ascii="Arial" w:hAnsi="Arial" w:eastAsia="黑体" w:cstheme="minorBidi"/>
      <w:b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autoSpaceDE/>
      <w:autoSpaceDN/>
      <w:spacing w:before="240" w:after="64" w:line="317" w:lineRule="auto"/>
      <w:jc w:val="both"/>
      <w:outlineLvl w:val="6"/>
    </w:pPr>
    <w:rPr>
      <w:rFonts w:ascii="仿宋" w:hAnsi="仿宋" w:eastAsiaTheme="minorEastAsia" w:cstheme="minorBidi"/>
      <w:b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autoSpaceDE/>
      <w:autoSpaceDN/>
      <w:spacing w:before="240" w:after="64" w:line="317" w:lineRule="auto"/>
      <w:jc w:val="both"/>
      <w:outlineLvl w:val="7"/>
    </w:pPr>
    <w:rPr>
      <w:rFonts w:ascii="Arial" w:hAnsi="Arial" w:eastAsia="黑体" w:cstheme="minorBidi"/>
      <w:color w:val="000000" w:themeColor="text1"/>
      <w:kern w:val="2"/>
      <w:sz w:val="24"/>
      <w:szCs w:val="24"/>
      <w:lang w:val="en-US" w:bidi="ar-SA"/>
      <w14:textFill>
        <w14:solidFill>
          <w14:schemeClr w14:val="tx1"/>
        </w14:solidFill>
      </w14:textFill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autoSpaceDE/>
      <w:autoSpaceDN/>
      <w:spacing w:before="240" w:after="64" w:line="317" w:lineRule="auto"/>
      <w:jc w:val="both"/>
      <w:outlineLvl w:val="8"/>
    </w:pPr>
    <w:rPr>
      <w:rFonts w:ascii="Arial" w:hAnsi="Arial" w:eastAsia="黑体" w:cstheme="minorBidi"/>
      <w:color w:val="000000" w:themeColor="text1"/>
      <w:kern w:val="2"/>
      <w:sz w:val="21"/>
      <w:szCs w:val="24"/>
      <w:lang w:val="en-US" w:bidi="ar-SA"/>
      <w14:textFill>
        <w14:solidFill>
          <w14:schemeClr w14:val="tx1"/>
        </w14:solidFill>
      </w14:textFill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rPr>
      <w:sz w:val="32"/>
      <w:szCs w:val="32"/>
    </w:rPr>
  </w:style>
  <w:style w:type="paragraph" w:styleId="12">
    <w:name w:val="Body Text Indent"/>
    <w:basedOn w:val="1"/>
    <w:next w:val="13"/>
    <w:autoRedefine/>
    <w:qFormat/>
    <w:uiPriority w:val="0"/>
    <w:pPr>
      <w:spacing w:after="120"/>
      <w:ind w:left="200" w:leftChars="200"/>
    </w:pPr>
  </w:style>
  <w:style w:type="paragraph" w:styleId="13">
    <w:name w:val="toc 2"/>
    <w:basedOn w:val="1"/>
    <w:next w:val="1"/>
    <w:autoRedefine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="仿宋" w:hAnsi="仿宋" w:eastAsiaTheme="minorEastAsia" w:cstheme="minorBidi"/>
      <w:color w:val="000000" w:themeColor="text1"/>
      <w:kern w:val="2"/>
      <w:sz w:val="18"/>
      <w:szCs w:val="24"/>
      <w:lang w:val="en-US" w:bidi="ar-SA"/>
      <w14:textFill>
        <w14:solidFill>
          <w14:schemeClr w14:val="tx1"/>
        </w14:solidFill>
      </w14:textFill>
    </w:rPr>
  </w:style>
  <w:style w:type="paragraph" w:styleId="1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  <w:lang w:val="en-US" w:bidi="ar-SA"/>
    </w:rPr>
  </w:style>
  <w:style w:type="paragraph" w:styleId="17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8">
    <w:name w:val="Title"/>
    <w:basedOn w:val="1"/>
    <w:next w:val="12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  <w:style w:type="paragraph" w:customStyle="1" w:styleId="21">
    <w:name w:val="份号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22">
    <w:name w:val="密级和保密期限"/>
    <w:autoRedefine/>
    <w:qFormat/>
    <w:uiPriority w:val="0"/>
    <w:rPr>
      <w:rFonts w:ascii="黑体" w:hAnsi="黑体" w:eastAsia="黑体" w:cs="Times New Roman"/>
      <w:color w:val="000000" w:themeColor="text1"/>
      <w:sz w:val="32"/>
      <w:lang w:val="en-US" w:eastAsia="zh-CN" w:bidi="ar-SA"/>
      <w14:textFill>
        <w14:solidFill>
          <w14:schemeClr w14:val="tx1"/>
        </w14:solidFill>
      </w14:textFill>
    </w:rPr>
  </w:style>
  <w:style w:type="paragraph" w:customStyle="1" w:styleId="23">
    <w:name w:val="紧急程度"/>
    <w:basedOn w:val="22"/>
    <w:autoRedefine/>
    <w:qFormat/>
    <w:uiPriority w:val="0"/>
  </w:style>
  <w:style w:type="paragraph" w:customStyle="1" w:styleId="24">
    <w:name w:val="发文机关"/>
    <w:basedOn w:val="1"/>
    <w:autoRedefine/>
    <w:qFormat/>
    <w:uiPriority w:val="0"/>
    <w:pPr>
      <w:autoSpaceDE/>
      <w:autoSpaceDN/>
      <w:jc w:val="center"/>
    </w:pPr>
    <w:rPr>
      <w:rFonts w:ascii="方正小标宋简体" w:hAnsi="方正小标宋简体" w:eastAsia="方正小标宋简体" w:cstheme="minorBidi"/>
      <w:color w:val="FF0000"/>
      <w:kern w:val="2"/>
      <w:sz w:val="84"/>
      <w:szCs w:val="24"/>
      <w:lang w:val="en-US" w:bidi="ar-SA"/>
    </w:rPr>
  </w:style>
  <w:style w:type="paragraph" w:customStyle="1" w:styleId="25">
    <w:name w:val="发文字号（平行/下行文）"/>
    <w:basedOn w:val="1"/>
    <w:autoRedefine/>
    <w:qFormat/>
    <w:uiPriority w:val="0"/>
    <w:pPr>
      <w:autoSpaceDE/>
      <w:autoSpaceDN/>
      <w:jc w:val="center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character" w:customStyle="1" w:styleId="26">
    <w:name w:val="发文字号（上行文）"/>
    <w:basedOn w:val="20"/>
    <w:autoRedefine/>
    <w:qFormat/>
    <w:uiPriority w:val="0"/>
    <w:rPr>
      <w:rFonts w:ascii="仿宋" w:hAnsi="仿宋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7">
    <w:name w:val="签发人："/>
    <w:basedOn w:val="20"/>
    <w:autoRedefine/>
    <w:qFormat/>
    <w:uiPriority w:val="0"/>
    <w:rPr>
      <w:rFonts w:ascii="Calibri" w:hAnsi="Calibri" w:eastAsia="仿宋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character" w:customStyle="1" w:styleId="28">
    <w:name w:val="签发人姓名"/>
    <w:basedOn w:val="20"/>
    <w:autoRedefine/>
    <w:qFormat/>
    <w:uiPriority w:val="0"/>
    <w:rPr>
      <w:rFonts w:ascii="Calibri" w:hAnsi="Calibri" w:eastAsia="华文楷体" w:cs="Times New Roman"/>
      <w:color w:val="000000" w:themeColor="text1"/>
      <w:sz w:val="32"/>
      <w14:textFill>
        <w14:solidFill>
          <w14:schemeClr w14:val="tx1"/>
        </w14:solidFill>
      </w14:textFill>
    </w:rPr>
  </w:style>
  <w:style w:type="paragraph" w:customStyle="1" w:styleId="29">
    <w:name w:val="正文标题"/>
    <w:basedOn w:val="1"/>
    <w:autoRedefine/>
    <w:qFormat/>
    <w:uiPriority w:val="0"/>
    <w:pPr>
      <w:autoSpaceDE/>
      <w:autoSpaceDN/>
      <w:jc w:val="center"/>
    </w:pPr>
    <w:rPr>
      <w:rFonts w:ascii="方正小标宋简体" w:hAnsi="方正小标宋简体" w:eastAsia="方正小标宋简体" w:cstheme="minorBidi"/>
      <w:color w:val="000000" w:themeColor="text1"/>
      <w:kern w:val="2"/>
      <w:sz w:val="44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0">
    <w:name w:val="主送机关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1">
    <w:name w:val="样式1"/>
    <w:basedOn w:val="1"/>
    <w:autoRedefine/>
    <w:qFormat/>
    <w:uiPriority w:val="0"/>
    <w:pPr>
      <w:numPr>
        <w:ilvl w:val="2"/>
        <w:numId w:val="2"/>
      </w:numPr>
      <w:autoSpaceDE/>
      <w:autoSpaceDN/>
      <w:jc w:val="both"/>
    </w:pPr>
    <w:rPr>
      <w:rFonts w:ascii="仿宋" w:hAnsi="仿宋" w:eastAsiaTheme="minorEastAsia" w:cstheme="minorBidi"/>
      <w:color w:val="000000" w:themeColor="text1"/>
      <w:kern w:val="2"/>
      <w:sz w:val="21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2">
    <w:name w:val="正文第一级"/>
    <w:basedOn w:val="2"/>
    <w:next w:val="1"/>
    <w:autoRedefine/>
    <w:qFormat/>
    <w:uiPriority w:val="0"/>
    <w:pPr>
      <w:keepNext/>
      <w:keepLines/>
      <w:numPr>
        <w:ilvl w:val="0"/>
        <w:numId w:val="1"/>
      </w:numPr>
      <w:autoSpaceDE/>
      <w:autoSpaceDN/>
      <w:spacing w:before="340" w:after="330"/>
      <w:ind w:right="0"/>
      <w:jc w:val="both"/>
    </w:pPr>
    <w:rPr>
      <w:rFonts w:ascii="仿宋" w:hAnsi="仿宋" w:eastAsia="黑体" w:cstheme="minorBidi"/>
      <w:i w:val="0"/>
      <w:color w:val="000000" w:themeColor="text1"/>
      <w:kern w:val="44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3">
    <w:name w:val="正文第二级"/>
    <w:basedOn w:val="3"/>
    <w:next w:val="1"/>
    <w:autoRedefine/>
    <w:qFormat/>
    <w:uiPriority w:val="0"/>
    <w:pPr>
      <w:spacing w:line="240" w:lineRule="auto"/>
      <w:ind w:firstLine="643" w:firstLineChars="200"/>
    </w:pPr>
    <w:rPr>
      <w:rFonts w:ascii="楷体" w:hAnsi="楷体" w:eastAsia="楷体"/>
      <w:b w:val="0"/>
    </w:rPr>
  </w:style>
  <w:style w:type="paragraph" w:customStyle="1" w:styleId="34">
    <w:name w:val="正文第三级"/>
    <w:basedOn w:val="4"/>
    <w:next w:val="1"/>
    <w:autoRedefine/>
    <w:qFormat/>
    <w:uiPriority w:val="0"/>
    <w:pPr>
      <w:spacing w:line="240" w:lineRule="auto"/>
      <w:ind w:firstLine="643" w:firstLineChars="200"/>
    </w:pPr>
    <w:rPr>
      <w:rFonts w:eastAsia="仿宋"/>
      <w:b w:val="0"/>
    </w:rPr>
  </w:style>
  <w:style w:type="paragraph" w:customStyle="1" w:styleId="35">
    <w:name w:val="正文第四级"/>
    <w:basedOn w:val="5"/>
    <w:next w:val="1"/>
    <w:autoRedefine/>
    <w:qFormat/>
    <w:uiPriority w:val="0"/>
    <w:pPr>
      <w:spacing w:line="240" w:lineRule="auto"/>
      <w:ind w:firstLine="562" w:firstLineChars="200"/>
    </w:pPr>
    <w:rPr>
      <w:rFonts w:ascii="仿宋" w:hAnsi="仿宋" w:eastAsia="仿宋"/>
      <w:b w:val="0"/>
      <w:sz w:val="32"/>
    </w:rPr>
  </w:style>
  <w:style w:type="paragraph" w:customStyle="1" w:styleId="36">
    <w:name w:val="附件：（单个附件）"/>
    <w:basedOn w:val="1"/>
    <w:autoRedefine/>
    <w:qFormat/>
    <w:uiPriority w:val="0"/>
    <w:pPr>
      <w:autoSpaceDE/>
      <w:autoSpaceDN/>
      <w:ind w:left="1600" w:leftChars="200" w:hanging="960" w:hangingChars="300"/>
      <w:jc w:val="both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37">
    <w:name w:val="附件：1."/>
    <w:basedOn w:val="36"/>
    <w:autoRedefine/>
    <w:qFormat/>
    <w:uiPriority w:val="0"/>
    <w:pPr>
      <w:ind w:left="1920" w:hanging="1280" w:hangingChars="400"/>
    </w:pPr>
  </w:style>
  <w:style w:type="paragraph" w:customStyle="1" w:styleId="38">
    <w:name w:val="附件：2. 及以上"/>
    <w:basedOn w:val="37"/>
    <w:autoRedefine/>
    <w:qFormat/>
    <w:uiPriority w:val="0"/>
    <w:pPr>
      <w:ind w:left="500" w:leftChars="500" w:hanging="320" w:hangingChars="100"/>
    </w:pPr>
  </w:style>
  <w:style w:type="character" w:customStyle="1" w:styleId="39">
    <w:name w:val="发文机关署名（盖章）"/>
    <w:basedOn w:val="20"/>
    <w:autoRedefine/>
    <w:qFormat/>
    <w:uiPriority w:val="0"/>
    <w:rPr>
      <w:rFonts w:ascii="仿宋" w:hAnsi="仿宋" w:eastAsia="仿宋" w:cs="Times New Roman"/>
      <w:sz w:val="32"/>
    </w:rPr>
  </w:style>
  <w:style w:type="paragraph" w:customStyle="1" w:styleId="40">
    <w:name w:val="成文日期（盖章）"/>
    <w:basedOn w:val="1"/>
    <w:autoRedefine/>
    <w:qFormat/>
    <w:uiPriority w:val="0"/>
    <w:pPr>
      <w:autoSpaceDE/>
      <w:autoSpaceDN/>
      <w:ind w:right="1280" w:rightChars="400"/>
      <w:jc w:val="right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1">
    <w:name w:val="发文机关署名（不盖章）"/>
    <w:basedOn w:val="40"/>
    <w:autoRedefine/>
    <w:qFormat/>
    <w:uiPriority w:val="0"/>
    <w:pPr>
      <w:ind w:right="640" w:rightChars="200"/>
    </w:pPr>
  </w:style>
  <w:style w:type="paragraph" w:customStyle="1" w:styleId="42">
    <w:name w:val="成文日期（不盖章）"/>
    <w:basedOn w:val="41"/>
    <w:autoRedefine/>
    <w:qFormat/>
    <w:uiPriority w:val="0"/>
    <w:pPr>
      <w:ind w:right="0" w:rightChars="0"/>
    </w:pPr>
  </w:style>
  <w:style w:type="paragraph" w:customStyle="1" w:styleId="43">
    <w:name w:val="附注"/>
    <w:basedOn w:val="1"/>
    <w:autoRedefine/>
    <w:qFormat/>
    <w:uiPriority w:val="0"/>
    <w:pPr>
      <w:autoSpaceDE/>
      <w:autoSpaceDN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4">
    <w:name w:val="附件"/>
    <w:basedOn w:val="1"/>
    <w:autoRedefine/>
    <w:qFormat/>
    <w:uiPriority w:val="0"/>
    <w:pPr>
      <w:autoSpaceDE/>
      <w:autoSpaceDN/>
    </w:pPr>
    <w:rPr>
      <w:rFonts w:ascii="仿宋" w:hAnsi="仿宋" w:eastAsia="黑体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5">
    <w:name w:val="抄送机关"/>
    <w:basedOn w:val="46"/>
    <w:autoRedefine/>
    <w:qFormat/>
    <w:uiPriority w:val="0"/>
    <w:pPr>
      <w:ind w:left="320" w:leftChars="100" w:right="320" w:rightChars="100" w:firstLine="0" w:firstLineChars="0"/>
    </w:pPr>
    <w:rPr>
      <w:sz w:val="28"/>
    </w:rPr>
  </w:style>
  <w:style w:type="paragraph" w:customStyle="1" w:styleId="46">
    <w:name w:val="公文_正文"/>
    <w:basedOn w:val="1"/>
    <w:autoRedefine/>
    <w:qFormat/>
    <w:uiPriority w:val="0"/>
    <w:pPr>
      <w:autoSpaceDE/>
      <w:autoSpaceDN/>
      <w:ind w:firstLine="420" w:firstLineChars="200"/>
      <w:jc w:val="both"/>
    </w:pPr>
    <w:rPr>
      <w:rFonts w:ascii="仿宋" w:hAnsi="仿宋" w:eastAsia="仿宋" w:cstheme="minorBidi"/>
      <w:color w:val="000000" w:themeColor="text1"/>
      <w:kern w:val="2"/>
      <w:sz w:val="32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7">
    <w:name w:val="印发机关和印发日期"/>
    <w:basedOn w:val="1"/>
    <w:autoRedefine/>
    <w:qFormat/>
    <w:uiPriority w:val="0"/>
    <w:pPr>
      <w:autoSpaceDE/>
      <w:autoSpaceDN/>
      <w:ind w:left="320" w:leftChars="100" w:right="320" w:rightChars="100"/>
      <w:jc w:val="both"/>
    </w:pPr>
    <w:rPr>
      <w:rFonts w:ascii="仿宋" w:hAnsi="仿宋" w:eastAsia="仿宋" w:cstheme="minorBidi"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  <w:style w:type="paragraph" w:customStyle="1" w:styleId="48">
    <w:name w:val="公文_页码"/>
    <w:basedOn w:val="1"/>
    <w:autoRedefine/>
    <w:qFormat/>
    <w:uiPriority w:val="0"/>
    <w:pPr>
      <w:autoSpaceDE/>
      <w:autoSpaceDN/>
    </w:pPr>
    <w:rPr>
      <w:rFonts w:ascii="仿宋" w:hAnsi="仿宋" w:eastAsia="宋体" w:cstheme="minorBidi"/>
      <w:color w:val="000000" w:themeColor="text1"/>
      <w:kern w:val="2"/>
      <w:sz w:val="28"/>
      <w:szCs w:val="24"/>
      <w:lang w:val="en-US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2239</Words>
  <Characters>2325</Characters>
  <Lines>19</Lines>
  <Paragraphs>5</Paragraphs>
  <TotalTime>3</TotalTime>
  <ScaleCrop>false</ScaleCrop>
  <LinksUpToDate>false</LinksUpToDate>
  <CharactersWithSpaces>2326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2019-01-17T22:11:00Z</dcterms:created>
  <dc:creator>陈欣琪</dc:creator>
  <cp:lastModifiedBy>李浩</cp:lastModifiedBy>
  <dcterms:modified xsi:type="dcterms:W3CDTF">2025-01-22T08:09:13Z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CDF95371BD8442E6BE1B45140E612831_13</vt:lpwstr>
  </property>
  <property fmtid="{D5CDD505-2E9C-101B-9397-08002B2CF9AE}" pid="4" name="KSOTemplateDocerSaveRecord">
    <vt:lpwstr>eyJoZGlkIjoiZTA0NDFhMjRjMWQ0ZWRjODYxMWQxMDIyOGUxMjVjODciLCJ1c2VySWQiOiIxOTUwOTU4MzMifQ==</vt:lpwstr>
  </property>
</Properties>
</file>