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AFAEFE">
      <w:pPr>
        <w:spacing w:before="100" w:line="230" w:lineRule="auto"/>
        <w:rPr>
          <w:rFonts w:ascii="黑体" w:hAnsi="黑体" w:eastAsia="黑体" w:cs="黑体"/>
          <w:spacing w:val="-2"/>
          <w:sz w:val="31"/>
          <w:szCs w:val="31"/>
        </w:rPr>
      </w:pPr>
    </w:p>
    <w:p w14:paraId="7F1D69EB">
      <w:pPr>
        <w:spacing w:before="100" w:line="230" w:lineRule="auto"/>
        <w:rPr>
          <w:rFonts w:ascii="黑体" w:hAnsi="黑体" w:eastAsia="黑体" w:cs="黑体"/>
          <w:spacing w:val="-2"/>
          <w:sz w:val="31"/>
          <w:szCs w:val="31"/>
        </w:rPr>
      </w:pPr>
      <w:r>
        <w:rPr>
          <w:rFonts w:ascii="黑体" w:hAnsi="黑体" w:eastAsia="黑体" w:cs="黑体"/>
          <w:spacing w:val="-2"/>
          <w:sz w:val="31"/>
          <w:szCs w:val="31"/>
        </w:rPr>
        <w:t>附件</w:t>
      </w:r>
    </w:p>
    <w:p w14:paraId="683734F6">
      <w:pPr>
        <w:spacing w:before="100" w:line="230" w:lineRule="auto"/>
        <w:rPr>
          <w:rFonts w:ascii="黑体" w:hAnsi="黑体" w:eastAsia="黑体" w:cs="黑体"/>
          <w:spacing w:val="-2"/>
          <w:sz w:val="31"/>
          <w:szCs w:val="31"/>
        </w:rPr>
      </w:pPr>
      <w:bookmarkStart w:id="0" w:name="_GoBack"/>
      <w:bookmarkEnd w:id="0"/>
    </w:p>
    <w:p w14:paraId="5B69F975">
      <w:pPr>
        <w:spacing w:before="140" w:line="591" w:lineRule="exact"/>
        <w:jc w:val="center"/>
        <w:rPr>
          <w:rFonts w:hint="eastAsia" w:ascii="方正小标宋简体" w:hAnsi="方正小标宋简体" w:eastAsia="方正小标宋简体" w:cs="方正小标宋简体"/>
          <w:b w:val="0"/>
          <w:bCs w:val="0"/>
          <w:spacing w:val="-2"/>
          <w:position w:val="2"/>
          <w:sz w:val="44"/>
          <w:szCs w:val="44"/>
        </w:rPr>
      </w:pPr>
      <w:r>
        <w:rPr>
          <w:rFonts w:hint="eastAsia" w:ascii="方正小标宋简体" w:hAnsi="方正小标宋简体" w:eastAsia="方正小标宋简体" w:cs="方正小标宋简体"/>
          <w:b w:val="0"/>
          <w:bCs w:val="0"/>
          <w:spacing w:val="-2"/>
          <w:position w:val="2"/>
          <w:sz w:val="44"/>
          <w:szCs w:val="44"/>
        </w:rPr>
        <w:t>第二轮中央生态环境保护督察第41项整改</w:t>
      </w:r>
    </w:p>
    <w:p w14:paraId="21C9E2B1">
      <w:pPr>
        <w:spacing w:before="140" w:line="591" w:lineRule="exact"/>
        <w:jc w:val="center"/>
        <w:rPr>
          <w:rFonts w:hint="eastAsia" w:ascii="方正小标宋简体" w:hAnsi="方正小标宋简体" w:eastAsia="方正小标宋简体" w:cs="方正小标宋简体"/>
          <w:b w:val="0"/>
          <w:bCs w:val="0"/>
          <w:spacing w:val="-2"/>
          <w:sz w:val="44"/>
          <w:szCs w:val="44"/>
        </w:rPr>
      </w:pPr>
      <w:r>
        <w:rPr>
          <w:rFonts w:hint="eastAsia" w:ascii="方正小标宋简体" w:hAnsi="方正小标宋简体" w:eastAsia="方正小标宋简体" w:cs="方正小标宋简体"/>
          <w:b w:val="0"/>
          <w:bCs w:val="0"/>
          <w:spacing w:val="-2"/>
          <w:position w:val="2"/>
          <w:sz w:val="44"/>
          <w:szCs w:val="44"/>
        </w:rPr>
        <w:t>任务</w:t>
      </w:r>
      <w:r>
        <w:rPr>
          <w:rFonts w:hint="eastAsia" w:ascii="方正小标宋简体" w:hAnsi="方正小标宋简体" w:eastAsia="方正小标宋简体" w:cs="方正小标宋简体"/>
          <w:b w:val="0"/>
          <w:bCs w:val="0"/>
          <w:spacing w:val="-2"/>
          <w:sz w:val="44"/>
          <w:szCs w:val="44"/>
        </w:rPr>
        <w:t>完成情况表</w:t>
      </w:r>
    </w:p>
    <w:p w14:paraId="19717083">
      <w:pPr>
        <w:spacing w:before="140" w:line="591" w:lineRule="exact"/>
        <w:jc w:val="center"/>
        <w:rPr>
          <w:rFonts w:hint="eastAsia" w:ascii="方正小标宋简体" w:hAnsi="方正小标宋简体" w:eastAsia="方正小标宋简体" w:cs="方正小标宋简体"/>
          <w:b w:val="0"/>
          <w:bCs w:val="0"/>
          <w:spacing w:val="-2"/>
          <w:sz w:val="44"/>
          <w:szCs w:val="44"/>
        </w:rPr>
      </w:pPr>
    </w:p>
    <w:tbl>
      <w:tblPr>
        <w:tblStyle w:val="6"/>
        <w:tblW w:w="8515" w:type="dxa"/>
        <w:tblInd w:w="1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1"/>
        <w:gridCol w:w="7854"/>
      </w:tblGrid>
      <w:tr w14:paraId="122BB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8" w:hRule="atLeast"/>
        </w:trPr>
        <w:tc>
          <w:tcPr>
            <w:tcW w:w="661" w:type="dxa"/>
            <w:vAlign w:val="top"/>
          </w:tcPr>
          <w:p w14:paraId="4BC979A6">
            <w:pPr>
              <w:spacing w:line="319" w:lineRule="auto"/>
              <w:rPr>
                <w:rFonts w:ascii="Arial"/>
                <w:sz w:val="21"/>
              </w:rPr>
            </w:pPr>
          </w:p>
          <w:p w14:paraId="384068E9">
            <w:pPr>
              <w:spacing w:line="319" w:lineRule="auto"/>
              <w:rPr>
                <w:rFonts w:ascii="Arial"/>
                <w:sz w:val="21"/>
              </w:rPr>
            </w:pPr>
          </w:p>
          <w:p w14:paraId="62E8DBFF">
            <w:pPr>
              <w:spacing w:line="320" w:lineRule="auto"/>
              <w:rPr>
                <w:rFonts w:ascii="Arial"/>
                <w:sz w:val="21"/>
              </w:rPr>
            </w:pPr>
          </w:p>
          <w:p w14:paraId="6DC1CCD0">
            <w:pPr>
              <w:spacing w:before="72" w:line="278" w:lineRule="auto"/>
              <w:ind w:left="119" w:right="107" w:firstLine="1"/>
              <w:rPr>
                <w:rFonts w:ascii="宋体" w:hAnsi="宋体" w:eastAsia="宋体" w:cs="宋体"/>
                <w:sz w:val="22"/>
                <w:szCs w:val="22"/>
              </w:rPr>
            </w:pPr>
            <w:r>
              <w:rPr>
                <w:rFonts w:ascii="宋体" w:hAnsi="宋体" w:eastAsia="宋体" w:cs="宋体"/>
                <w:b/>
                <w:bCs/>
                <w:spacing w:val="-9"/>
                <w:sz w:val="22"/>
                <w:szCs w:val="22"/>
              </w:rPr>
              <w:t>整改</w:t>
            </w:r>
            <w:r>
              <w:rPr>
                <w:rFonts w:ascii="宋体" w:hAnsi="宋体" w:eastAsia="宋体" w:cs="宋体"/>
                <w:b/>
                <w:bCs/>
                <w:spacing w:val="-8"/>
                <w:sz w:val="22"/>
                <w:szCs w:val="22"/>
              </w:rPr>
              <w:t>任务</w:t>
            </w:r>
          </w:p>
        </w:tc>
        <w:tc>
          <w:tcPr>
            <w:tcW w:w="7854" w:type="dxa"/>
            <w:vAlign w:val="top"/>
          </w:tcPr>
          <w:p w14:paraId="6435C056">
            <w:pPr>
              <w:spacing w:line="258" w:lineRule="auto"/>
              <w:rPr>
                <w:rFonts w:ascii="Arial"/>
                <w:sz w:val="21"/>
              </w:rPr>
            </w:pPr>
          </w:p>
          <w:p w14:paraId="2E2B994F">
            <w:pPr>
              <w:pStyle w:val="5"/>
              <w:spacing w:before="78" w:line="265" w:lineRule="auto"/>
              <w:ind w:right="128" w:firstLine="572" w:firstLineChars="200"/>
              <w:jc w:val="both"/>
            </w:pPr>
            <w:r>
              <w:rPr>
                <w:rFonts w:hint="eastAsia" w:ascii="仿宋_GB2312" w:hAnsi="仿宋_GB2312" w:eastAsia="仿宋_GB2312" w:cs="仿宋_GB2312"/>
                <w:spacing w:val="3"/>
                <w:sz w:val="28"/>
                <w:szCs w:val="28"/>
              </w:rPr>
              <w:t>第二轮中央生态环境保护督察第41项整改任务：黄河两侧滩涂湿地</w:t>
            </w:r>
            <w:r>
              <w:rPr>
                <w:rFonts w:hint="eastAsia" w:ascii="仿宋_GB2312" w:hAnsi="仿宋_GB2312" w:eastAsia="仿宋_GB2312" w:cs="仿宋_GB2312"/>
                <w:spacing w:val="4"/>
                <w:sz w:val="28"/>
                <w:szCs w:val="28"/>
              </w:rPr>
              <w:t>以及中西部地区近30年来不少萎缩退化的自然湖泊，既是重要的湿地生态系统，也是重要的候鸟迁徙地，至今未纳入湿地类型的自然保护地实</w:t>
            </w:r>
            <w:r>
              <w:rPr>
                <w:rFonts w:hint="eastAsia" w:ascii="仿宋_GB2312" w:hAnsi="仿宋_GB2312" w:eastAsia="仿宋_GB2312" w:cs="仿宋_GB2312"/>
                <w:spacing w:val="-2"/>
                <w:sz w:val="28"/>
                <w:szCs w:val="28"/>
              </w:rPr>
              <w:t>施有效保护。</w:t>
            </w:r>
          </w:p>
        </w:tc>
      </w:tr>
      <w:tr w14:paraId="73C2E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4" w:hRule="atLeast"/>
        </w:trPr>
        <w:tc>
          <w:tcPr>
            <w:tcW w:w="661" w:type="dxa"/>
            <w:vAlign w:val="top"/>
          </w:tcPr>
          <w:p w14:paraId="76FEE37B">
            <w:pPr>
              <w:spacing w:line="257" w:lineRule="auto"/>
              <w:rPr>
                <w:rFonts w:ascii="Arial"/>
                <w:sz w:val="21"/>
              </w:rPr>
            </w:pPr>
          </w:p>
          <w:p w14:paraId="5BC2E723">
            <w:pPr>
              <w:spacing w:line="258" w:lineRule="auto"/>
              <w:rPr>
                <w:rFonts w:ascii="Arial"/>
                <w:sz w:val="21"/>
              </w:rPr>
            </w:pPr>
          </w:p>
          <w:p w14:paraId="63E0181F">
            <w:pPr>
              <w:spacing w:before="72" w:line="246" w:lineRule="auto"/>
              <w:ind w:left="121" w:right="107" w:firstLine="8"/>
              <w:rPr>
                <w:rFonts w:ascii="宋体" w:hAnsi="宋体" w:eastAsia="宋体" w:cs="宋体"/>
                <w:sz w:val="22"/>
                <w:szCs w:val="22"/>
              </w:rPr>
            </w:pPr>
            <w:r>
              <w:rPr>
                <w:rFonts w:ascii="宋体" w:hAnsi="宋体" w:eastAsia="宋体" w:cs="宋体"/>
                <w:b/>
                <w:bCs/>
                <w:spacing w:val="-14"/>
                <w:sz w:val="22"/>
                <w:szCs w:val="22"/>
              </w:rPr>
              <w:t>责任</w:t>
            </w:r>
            <w:r>
              <w:rPr>
                <w:rFonts w:ascii="宋体" w:hAnsi="宋体" w:eastAsia="宋体" w:cs="宋体"/>
                <w:b/>
                <w:bCs/>
                <w:spacing w:val="-10"/>
                <w:sz w:val="22"/>
                <w:szCs w:val="22"/>
              </w:rPr>
              <w:t>单位</w:t>
            </w:r>
          </w:p>
        </w:tc>
        <w:tc>
          <w:tcPr>
            <w:tcW w:w="7854" w:type="dxa"/>
            <w:vAlign w:val="top"/>
          </w:tcPr>
          <w:p w14:paraId="161705B2">
            <w:pPr>
              <w:spacing w:line="275" w:lineRule="auto"/>
              <w:rPr>
                <w:rFonts w:ascii="Arial"/>
                <w:sz w:val="21"/>
              </w:rPr>
            </w:pPr>
          </w:p>
          <w:p w14:paraId="79C2A995">
            <w:pPr>
              <w:spacing w:line="275" w:lineRule="auto"/>
              <w:rPr>
                <w:rFonts w:ascii="Arial"/>
                <w:sz w:val="21"/>
              </w:rPr>
            </w:pPr>
          </w:p>
          <w:p w14:paraId="0BD4E73A">
            <w:pPr>
              <w:pStyle w:val="5"/>
              <w:spacing w:before="78" w:line="265" w:lineRule="auto"/>
              <w:ind w:right="128" w:firstLine="572" w:firstLineChars="200"/>
              <w:jc w:val="both"/>
            </w:pPr>
            <w:r>
              <w:rPr>
                <w:rFonts w:hint="eastAsia" w:ascii="仿宋_GB2312" w:hAnsi="仿宋_GB2312" w:eastAsia="仿宋_GB2312" w:cs="仿宋_GB2312"/>
                <w:spacing w:val="3"/>
                <w:sz w:val="28"/>
                <w:szCs w:val="28"/>
              </w:rPr>
              <w:t>自治区林草局、水利厅、沿黄各盟市党委和政府（行署）</w:t>
            </w:r>
          </w:p>
        </w:tc>
      </w:tr>
      <w:tr w14:paraId="30097E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5" w:hRule="atLeast"/>
        </w:trPr>
        <w:tc>
          <w:tcPr>
            <w:tcW w:w="661" w:type="dxa"/>
            <w:vAlign w:val="top"/>
          </w:tcPr>
          <w:p w14:paraId="2E12F833">
            <w:pPr>
              <w:spacing w:line="328" w:lineRule="auto"/>
              <w:rPr>
                <w:rFonts w:ascii="Arial"/>
                <w:sz w:val="21"/>
              </w:rPr>
            </w:pPr>
          </w:p>
          <w:p w14:paraId="43C2FB9A">
            <w:pPr>
              <w:spacing w:before="72" w:line="222" w:lineRule="auto"/>
              <w:ind w:left="162" w:right="107" w:hanging="41"/>
              <w:rPr>
                <w:rFonts w:ascii="宋体" w:hAnsi="宋体" w:eastAsia="宋体" w:cs="宋体"/>
                <w:sz w:val="22"/>
                <w:szCs w:val="22"/>
              </w:rPr>
            </w:pPr>
            <w:r>
              <w:rPr>
                <w:rFonts w:ascii="宋体" w:hAnsi="宋体" w:eastAsia="宋体" w:cs="宋体"/>
                <w:b/>
                <w:bCs/>
                <w:spacing w:val="-9"/>
                <w:sz w:val="22"/>
                <w:szCs w:val="22"/>
              </w:rPr>
              <w:t>整改</w:t>
            </w:r>
            <w:r>
              <w:rPr>
                <w:rFonts w:ascii="宋体" w:hAnsi="宋体" w:eastAsia="宋体" w:cs="宋体"/>
                <w:b/>
                <w:bCs/>
                <w:spacing w:val="-30"/>
                <w:sz w:val="22"/>
                <w:szCs w:val="22"/>
              </w:rPr>
              <w:t>目标</w:t>
            </w:r>
          </w:p>
        </w:tc>
        <w:tc>
          <w:tcPr>
            <w:tcW w:w="7854" w:type="dxa"/>
            <w:vAlign w:val="top"/>
          </w:tcPr>
          <w:p w14:paraId="059292C4">
            <w:pPr>
              <w:pStyle w:val="5"/>
              <w:spacing w:before="78" w:line="265" w:lineRule="auto"/>
              <w:ind w:right="128" w:firstLine="572" w:firstLineChars="200"/>
              <w:jc w:val="both"/>
            </w:pPr>
            <w:r>
              <w:rPr>
                <w:rFonts w:hint="eastAsia" w:ascii="仿宋_GB2312" w:hAnsi="仿宋_GB2312" w:eastAsia="仿宋_GB2312" w:cs="仿宋_GB2312"/>
                <w:spacing w:val="3"/>
                <w:sz w:val="28"/>
                <w:szCs w:val="28"/>
              </w:rPr>
              <w:t>将黄河两侧滩涂湿地以及中西部地区自然湖泊中重要的湿地生态系统和候鸟迁徙地，纳入自然保护地体系实施有效保护。</w:t>
            </w:r>
          </w:p>
        </w:tc>
      </w:tr>
      <w:tr w14:paraId="10159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1" w:hRule="atLeast"/>
        </w:trPr>
        <w:tc>
          <w:tcPr>
            <w:tcW w:w="661" w:type="dxa"/>
            <w:vAlign w:val="top"/>
          </w:tcPr>
          <w:p w14:paraId="0F0DBE85">
            <w:pPr>
              <w:spacing w:line="254" w:lineRule="auto"/>
              <w:rPr>
                <w:rFonts w:ascii="Arial"/>
                <w:sz w:val="21"/>
              </w:rPr>
            </w:pPr>
          </w:p>
          <w:p w14:paraId="6F5FD829">
            <w:pPr>
              <w:spacing w:line="254" w:lineRule="auto"/>
              <w:rPr>
                <w:rFonts w:ascii="Arial"/>
                <w:sz w:val="21"/>
              </w:rPr>
            </w:pPr>
          </w:p>
          <w:p w14:paraId="7740BAEB">
            <w:pPr>
              <w:spacing w:line="254" w:lineRule="auto"/>
              <w:rPr>
                <w:rFonts w:ascii="Arial"/>
                <w:sz w:val="21"/>
              </w:rPr>
            </w:pPr>
          </w:p>
          <w:p w14:paraId="650413FE">
            <w:pPr>
              <w:spacing w:line="254" w:lineRule="auto"/>
              <w:rPr>
                <w:rFonts w:ascii="Arial"/>
                <w:sz w:val="21"/>
              </w:rPr>
            </w:pPr>
          </w:p>
          <w:p w14:paraId="4101D379">
            <w:pPr>
              <w:spacing w:line="254" w:lineRule="auto"/>
              <w:rPr>
                <w:rFonts w:ascii="Arial"/>
                <w:sz w:val="21"/>
              </w:rPr>
            </w:pPr>
          </w:p>
          <w:p w14:paraId="48C1CD4E">
            <w:pPr>
              <w:spacing w:line="254" w:lineRule="auto"/>
              <w:rPr>
                <w:rFonts w:ascii="Arial"/>
                <w:sz w:val="21"/>
              </w:rPr>
            </w:pPr>
          </w:p>
          <w:p w14:paraId="4ED1D14D">
            <w:pPr>
              <w:spacing w:line="254" w:lineRule="auto"/>
              <w:rPr>
                <w:rFonts w:ascii="Arial"/>
                <w:sz w:val="21"/>
              </w:rPr>
            </w:pPr>
          </w:p>
          <w:p w14:paraId="1853A0AC">
            <w:pPr>
              <w:spacing w:line="254" w:lineRule="auto"/>
              <w:rPr>
                <w:rFonts w:ascii="Arial"/>
                <w:sz w:val="21"/>
              </w:rPr>
            </w:pPr>
          </w:p>
          <w:p w14:paraId="5195A25F">
            <w:pPr>
              <w:spacing w:line="254" w:lineRule="auto"/>
              <w:rPr>
                <w:rFonts w:ascii="Arial"/>
                <w:sz w:val="21"/>
              </w:rPr>
            </w:pPr>
          </w:p>
          <w:p w14:paraId="594AE758">
            <w:pPr>
              <w:spacing w:line="255" w:lineRule="auto"/>
              <w:rPr>
                <w:rFonts w:ascii="Arial"/>
                <w:sz w:val="21"/>
              </w:rPr>
            </w:pPr>
          </w:p>
          <w:p w14:paraId="24F7E8B2">
            <w:pPr>
              <w:spacing w:before="72" w:line="222" w:lineRule="auto"/>
              <w:ind w:left="120" w:right="107"/>
              <w:rPr>
                <w:rFonts w:ascii="宋体" w:hAnsi="宋体" w:eastAsia="宋体" w:cs="宋体"/>
                <w:sz w:val="22"/>
                <w:szCs w:val="22"/>
              </w:rPr>
            </w:pPr>
            <w:r>
              <w:rPr>
                <w:rFonts w:ascii="宋体" w:hAnsi="宋体" w:eastAsia="宋体" w:cs="宋体"/>
                <w:b/>
                <w:bCs/>
                <w:spacing w:val="-9"/>
                <w:sz w:val="22"/>
                <w:szCs w:val="22"/>
              </w:rPr>
              <w:t>整改措施</w:t>
            </w:r>
          </w:p>
        </w:tc>
        <w:tc>
          <w:tcPr>
            <w:tcW w:w="7854" w:type="dxa"/>
            <w:vAlign w:val="top"/>
          </w:tcPr>
          <w:p w14:paraId="40DB60A5">
            <w:pPr>
              <w:pStyle w:val="5"/>
              <w:spacing w:before="78" w:line="265" w:lineRule="auto"/>
              <w:ind w:right="128" w:firstLine="572" w:firstLineChars="200"/>
              <w:jc w:val="both"/>
              <w:rPr>
                <w:rFonts w:hint="eastAsia" w:ascii="仿宋_GB2312" w:hAnsi="仿宋_GB2312" w:eastAsia="仿宋_GB2312" w:cs="仿宋_GB2312"/>
                <w:spacing w:val="3"/>
                <w:sz w:val="28"/>
                <w:szCs w:val="28"/>
                <w:lang w:val="en-US" w:eastAsia="en-US"/>
              </w:rPr>
            </w:pPr>
            <w:r>
              <w:rPr>
                <w:rFonts w:hint="eastAsia" w:ascii="仿宋_GB2312" w:hAnsi="仿宋_GB2312" w:eastAsia="仿宋_GB2312" w:cs="仿宋_GB2312"/>
                <w:spacing w:val="3"/>
                <w:sz w:val="28"/>
                <w:szCs w:val="28"/>
                <w:lang w:val="en-US" w:eastAsia="zh-CN"/>
              </w:rPr>
              <w:t>（</w:t>
            </w:r>
            <w:r>
              <w:rPr>
                <w:rFonts w:hint="eastAsia" w:ascii="仿宋_GB2312" w:hAnsi="仿宋_GB2312" w:eastAsia="仿宋_GB2312" w:cs="仿宋_GB2312"/>
                <w:spacing w:val="3"/>
                <w:sz w:val="28"/>
                <w:szCs w:val="28"/>
                <w:lang w:val="en-US" w:eastAsia="en-US"/>
              </w:rPr>
              <w:t>一）2022年12月底前， 自治区林业和草原局、水利厅组织完成黄河两侧滩涂湿地以及中西部地区自然湖泊分布情况的摸底排查工作，建立黄河两侧滩涂湿地和中西部地区自然湖泊矢量数据库。</w:t>
            </w:r>
          </w:p>
          <w:p w14:paraId="2C8B99C5">
            <w:pPr>
              <w:pStyle w:val="5"/>
              <w:spacing w:before="78" w:line="265" w:lineRule="auto"/>
              <w:ind w:right="128" w:firstLine="572" w:firstLineChars="200"/>
              <w:jc w:val="both"/>
              <w:rPr>
                <w:rFonts w:hint="eastAsia" w:ascii="仿宋_GB2312" w:hAnsi="仿宋_GB2312" w:eastAsia="仿宋_GB2312" w:cs="仿宋_GB2312"/>
                <w:spacing w:val="3"/>
                <w:sz w:val="28"/>
                <w:szCs w:val="28"/>
                <w:lang w:val="en-US" w:eastAsia="en-US"/>
              </w:rPr>
            </w:pPr>
            <w:r>
              <w:rPr>
                <w:rFonts w:hint="eastAsia" w:ascii="仿宋_GB2312" w:hAnsi="仿宋_GB2312" w:eastAsia="仿宋_GB2312" w:cs="仿宋_GB2312"/>
                <w:spacing w:val="3"/>
                <w:sz w:val="28"/>
                <w:szCs w:val="28"/>
                <w:lang w:val="en-US" w:eastAsia="en-US"/>
              </w:rPr>
              <w:t>（二）2023年12月底前， 自治区林业和草原局、水利厅组织完成黄河两侧滩涂湿地和中西部地区自然湖泊保护工作专项考察评估，提出纳入自然保护地体系的名单。</w:t>
            </w:r>
          </w:p>
          <w:p w14:paraId="0BB9C89D">
            <w:pPr>
              <w:pStyle w:val="5"/>
              <w:spacing w:before="78" w:line="265" w:lineRule="auto"/>
              <w:ind w:right="128" w:firstLine="572" w:firstLineChars="200"/>
              <w:jc w:val="both"/>
              <w:rPr>
                <w:rFonts w:hint="eastAsia" w:ascii="仿宋_GB2312" w:hAnsi="仿宋_GB2312" w:eastAsia="仿宋_GB2312" w:cs="仿宋_GB2312"/>
                <w:spacing w:val="3"/>
                <w:sz w:val="28"/>
                <w:szCs w:val="28"/>
                <w:lang w:val="en-US" w:eastAsia="en-US"/>
              </w:rPr>
            </w:pPr>
            <w:r>
              <w:rPr>
                <w:rFonts w:hint="eastAsia" w:ascii="仿宋_GB2312" w:hAnsi="仿宋_GB2312" w:eastAsia="仿宋_GB2312" w:cs="仿宋_GB2312"/>
                <w:spacing w:val="3"/>
                <w:sz w:val="28"/>
                <w:szCs w:val="28"/>
                <w:lang w:val="en-US" w:eastAsia="en-US"/>
              </w:rPr>
              <w:t>（三）2024年12月底前，沿黄各盟市根据纳入自然保护地名单及有关规定，完成新扩建自然保护地范围划设、科学考察、总体规划编制，以及评估论证等报批前工作。</w:t>
            </w:r>
          </w:p>
          <w:p w14:paraId="722BA9F0">
            <w:pPr>
              <w:pStyle w:val="5"/>
              <w:spacing w:before="78" w:line="265" w:lineRule="auto"/>
              <w:ind w:right="128" w:firstLine="572" w:firstLineChars="200"/>
              <w:jc w:val="both"/>
            </w:pPr>
            <w:r>
              <w:rPr>
                <w:rFonts w:hint="eastAsia" w:ascii="仿宋_GB2312" w:hAnsi="仿宋_GB2312" w:eastAsia="仿宋_GB2312" w:cs="仿宋_GB2312"/>
                <w:spacing w:val="3"/>
                <w:sz w:val="28"/>
                <w:szCs w:val="28"/>
                <w:lang w:val="en-US" w:eastAsia="en-US"/>
              </w:rPr>
              <w:t>（四）2025年12月底前，完成新扩建自然保护地工作，实施新建扩建自然保护地总体规划，落实保护措施，进行有效保护。</w:t>
            </w:r>
          </w:p>
        </w:tc>
      </w:tr>
    </w:tbl>
    <w:p w14:paraId="78F96F98">
      <w:pPr>
        <w:rPr>
          <w:rFonts w:ascii="Arial" w:hAnsi="Arial" w:eastAsia="Arial" w:cs="Arial"/>
          <w:sz w:val="21"/>
          <w:szCs w:val="21"/>
        </w:rPr>
        <w:sectPr>
          <w:headerReference r:id="rId3" w:type="default"/>
          <w:footerReference r:id="rId4" w:type="default"/>
          <w:pgSz w:w="11920" w:h="16840"/>
          <w:pgMar w:top="400" w:right="1705" w:bottom="1068" w:left="1544" w:header="0" w:footer="937" w:gutter="0"/>
          <w:cols w:space="720" w:num="1"/>
        </w:sectPr>
      </w:pPr>
    </w:p>
    <w:tbl>
      <w:tblPr>
        <w:tblStyle w:val="6"/>
        <w:tblW w:w="8823" w:type="dxa"/>
        <w:tblInd w:w="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8"/>
        <w:gridCol w:w="8095"/>
      </w:tblGrid>
      <w:tr w14:paraId="767F69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3979" w:hRule="atLeast"/>
        </w:trPr>
        <w:tc>
          <w:tcPr>
            <w:tcW w:w="728" w:type="dxa"/>
            <w:vAlign w:val="top"/>
          </w:tcPr>
          <w:p w14:paraId="5315F2CF">
            <w:pPr>
              <w:spacing w:line="243" w:lineRule="auto"/>
              <w:rPr>
                <w:rFonts w:ascii="Arial"/>
                <w:sz w:val="21"/>
              </w:rPr>
            </w:pPr>
          </w:p>
          <w:p w14:paraId="63988A9E">
            <w:pPr>
              <w:spacing w:line="243" w:lineRule="auto"/>
              <w:rPr>
                <w:rFonts w:ascii="Arial"/>
                <w:sz w:val="21"/>
              </w:rPr>
            </w:pPr>
          </w:p>
          <w:p w14:paraId="3AD0AABF">
            <w:pPr>
              <w:spacing w:line="243" w:lineRule="auto"/>
              <w:rPr>
                <w:rFonts w:ascii="Arial"/>
                <w:sz w:val="21"/>
              </w:rPr>
            </w:pPr>
          </w:p>
          <w:p w14:paraId="2609E3E8">
            <w:pPr>
              <w:spacing w:line="243" w:lineRule="auto"/>
              <w:rPr>
                <w:rFonts w:ascii="Arial"/>
                <w:sz w:val="21"/>
              </w:rPr>
            </w:pPr>
          </w:p>
          <w:p w14:paraId="0C737D32">
            <w:pPr>
              <w:spacing w:line="243" w:lineRule="auto"/>
              <w:rPr>
                <w:rFonts w:ascii="Arial"/>
                <w:sz w:val="21"/>
              </w:rPr>
            </w:pPr>
          </w:p>
          <w:p w14:paraId="29C8A536">
            <w:pPr>
              <w:spacing w:line="243" w:lineRule="auto"/>
              <w:rPr>
                <w:rFonts w:ascii="Arial"/>
                <w:sz w:val="21"/>
              </w:rPr>
            </w:pPr>
          </w:p>
          <w:p w14:paraId="5DC9BFE2">
            <w:pPr>
              <w:spacing w:line="243" w:lineRule="auto"/>
              <w:rPr>
                <w:rFonts w:ascii="Arial"/>
                <w:sz w:val="21"/>
              </w:rPr>
            </w:pPr>
          </w:p>
          <w:p w14:paraId="414B6399">
            <w:pPr>
              <w:spacing w:line="243" w:lineRule="auto"/>
              <w:rPr>
                <w:rFonts w:ascii="Arial"/>
                <w:sz w:val="21"/>
              </w:rPr>
            </w:pPr>
          </w:p>
          <w:p w14:paraId="13300520">
            <w:pPr>
              <w:spacing w:line="243" w:lineRule="auto"/>
              <w:rPr>
                <w:rFonts w:ascii="Arial"/>
                <w:sz w:val="21"/>
              </w:rPr>
            </w:pPr>
          </w:p>
          <w:p w14:paraId="0D21B720">
            <w:pPr>
              <w:spacing w:line="243" w:lineRule="auto"/>
              <w:rPr>
                <w:rFonts w:ascii="Arial"/>
                <w:sz w:val="21"/>
              </w:rPr>
            </w:pPr>
          </w:p>
          <w:p w14:paraId="65B0930A">
            <w:pPr>
              <w:spacing w:line="243" w:lineRule="auto"/>
              <w:rPr>
                <w:rFonts w:ascii="Arial"/>
                <w:sz w:val="21"/>
              </w:rPr>
            </w:pPr>
          </w:p>
          <w:p w14:paraId="44EAE0C0">
            <w:pPr>
              <w:spacing w:line="243" w:lineRule="auto"/>
              <w:rPr>
                <w:rFonts w:ascii="Arial"/>
                <w:sz w:val="21"/>
              </w:rPr>
            </w:pPr>
          </w:p>
          <w:p w14:paraId="586229BF">
            <w:pPr>
              <w:spacing w:line="244" w:lineRule="auto"/>
              <w:rPr>
                <w:rFonts w:ascii="Arial"/>
                <w:sz w:val="21"/>
              </w:rPr>
            </w:pPr>
          </w:p>
          <w:p w14:paraId="3F36060C">
            <w:pPr>
              <w:spacing w:line="244" w:lineRule="auto"/>
              <w:rPr>
                <w:rFonts w:ascii="Arial"/>
                <w:sz w:val="21"/>
              </w:rPr>
            </w:pPr>
          </w:p>
          <w:p w14:paraId="4EF5FE98">
            <w:pPr>
              <w:spacing w:line="244" w:lineRule="auto"/>
              <w:rPr>
                <w:rFonts w:ascii="Arial"/>
                <w:sz w:val="21"/>
              </w:rPr>
            </w:pPr>
          </w:p>
          <w:p w14:paraId="340245FE">
            <w:pPr>
              <w:spacing w:line="244" w:lineRule="auto"/>
              <w:rPr>
                <w:rFonts w:ascii="Arial"/>
                <w:sz w:val="21"/>
              </w:rPr>
            </w:pPr>
          </w:p>
          <w:p w14:paraId="5847B63C">
            <w:pPr>
              <w:spacing w:line="244" w:lineRule="auto"/>
              <w:rPr>
                <w:rFonts w:ascii="Arial"/>
                <w:sz w:val="21"/>
              </w:rPr>
            </w:pPr>
          </w:p>
          <w:p w14:paraId="517034CA">
            <w:pPr>
              <w:spacing w:line="244" w:lineRule="auto"/>
              <w:rPr>
                <w:rFonts w:ascii="Arial"/>
                <w:sz w:val="21"/>
              </w:rPr>
            </w:pPr>
          </w:p>
          <w:p w14:paraId="203A07F1">
            <w:pPr>
              <w:spacing w:line="244" w:lineRule="auto"/>
              <w:rPr>
                <w:rFonts w:ascii="Arial"/>
                <w:sz w:val="21"/>
              </w:rPr>
            </w:pPr>
          </w:p>
          <w:p w14:paraId="45B4F3C7">
            <w:pPr>
              <w:spacing w:line="244" w:lineRule="auto"/>
              <w:rPr>
                <w:rFonts w:ascii="Arial"/>
                <w:sz w:val="21"/>
              </w:rPr>
            </w:pPr>
          </w:p>
          <w:p w14:paraId="54D6B547">
            <w:pPr>
              <w:spacing w:line="244" w:lineRule="auto"/>
              <w:rPr>
                <w:rFonts w:ascii="Arial"/>
                <w:sz w:val="21"/>
              </w:rPr>
            </w:pPr>
          </w:p>
          <w:p w14:paraId="1A5B760C">
            <w:pPr>
              <w:spacing w:line="244" w:lineRule="auto"/>
              <w:rPr>
                <w:rFonts w:ascii="Arial"/>
                <w:sz w:val="21"/>
              </w:rPr>
            </w:pPr>
          </w:p>
          <w:p w14:paraId="555BBE1F">
            <w:pPr>
              <w:spacing w:line="244" w:lineRule="auto"/>
              <w:rPr>
                <w:rFonts w:ascii="Arial"/>
                <w:sz w:val="21"/>
              </w:rPr>
            </w:pPr>
          </w:p>
          <w:p w14:paraId="243EC8DE">
            <w:pPr>
              <w:spacing w:line="244" w:lineRule="auto"/>
              <w:rPr>
                <w:rFonts w:ascii="Arial"/>
                <w:sz w:val="21"/>
              </w:rPr>
            </w:pPr>
          </w:p>
          <w:p w14:paraId="7CEFE39D">
            <w:pPr>
              <w:spacing w:line="244" w:lineRule="auto"/>
              <w:rPr>
                <w:rFonts w:ascii="Arial"/>
                <w:sz w:val="21"/>
              </w:rPr>
            </w:pPr>
          </w:p>
          <w:p w14:paraId="142D0E6D">
            <w:pPr>
              <w:spacing w:line="244" w:lineRule="auto"/>
              <w:rPr>
                <w:rFonts w:ascii="Arial"/>
                <w:sz w:val="21"/>
              </w:rPr>
            </w:pPr>
          </w:p>
          <w:p w14:paraId="27D4F03F">
            <w:pPr>
              <w:spacing w:before="71" w:line="250" w:lineRule="auto"/>
              <w:ind w:left="154" w:right="139"/>
              <w:rPr>
                <w:rFonts w:ascii="宋体" w:hAnsi="宋体" w:eastAsia="宋体" w:cs="宋体"/>
                <w:sz w:val="22"/>
                <w:szCs w:val="22"/>
              </w:rPr>
            </w:pPr>
            <w:r>
              <w:rPr>
                <w:rFonts w:ascii="宋体" w:hAnsi="宋体" w:eastAsia="宋体" w:cs="宋体"/>
                <w:b/>
                <w:bCs/>
                <w:spacing w:val="-9"/>
                <w:sz w:val="22"/>
                <w:szCs w:val="22"/>
              </w:rPr>
              <w:t>整改措施</w:t>
            </w:r>
          </w:p>
          <w:p w14:paraId="4C60F253">
            <w:pPr>
              <w:spacing w:line="252" w:lineRule="auto"/>
              <w:ind w:left="153" w:right="139" w:firstLine="3"/>
              <w:rPr>
                <w:rFonts w:ascii="宋体" w:hAnsi="宋体" w:eastAsia="宋体" w:cs="宋体"/>
                <w:sz w:val="22"/>
                <w:szCs w:val="22"/>
              </w:rPr>
            </w:pPr>
            <w:r>
              <w:rPr>
                <w:rFonts w:ascii="宋体" w:hAnsi="宋体" w:eastAsia="宋体" w:cs="宋体"/>
                <w:b/>
                <w:bCs/>
                <w:spacing w:val="-10"/>
                <w:sz w:val="22"/>
                <w:szCs w:val="22"/>
              </w:rPr>
              <w:t>完成</w:t>
            </w:r>
            <w:r>
              <w:rPr>
                <w:rFonts w:ascii="宋体" w:hAnsi="宋体" w:eastAsia="宋体" w:cs="宋体"/>
                <w:b/>
                <w:bCs/>
                <w:spacing w:val="-8"/>
                <w:sz w:val="22"/>
                <w:szCs w:val="22"/>
              </w:rPr>
              <w:t>情况</w:t>
            </w:r>
          </w:p>
        </w:tc>
        <w:tc>
          <w:tcPr>
            <w:tcW w:w="8095" w:type="dxa"/>
            <w:vAlign w:val="top"/>
          </w:tcPr>
          <w:p w14:paraId="5DB90252">
            <w:pPr>
              <w:pStyle w:val="5"/>
              <w:keepNext w:val="0"/>
              <w:keepLines w:val="0"/>
              <w:pageBreakBefore w:val="0"/>
              <w:widowControl w:val="0"/>
              <w:kinsoku/>
              <w:wordWrap/>
              <w:overflowPunct/>
              <w:topLinePunct w:val="0"/>
              <w:autoSpaceDE/>
              <w:autoSpaceDN/>
              <w:bidi w:val="0"/>
              <w:adjustRightInd/>
              <w:snapToGrid/>
              <w:spacing w:before="78" w:line="310" w:lineRule="exact"/>
              <w:ind w:right="49" w:firstLine="578" w:firstLineChars="200"/>
              <w:textAlignment w:val="auto"/>
              <w:rPr>
                <w:rFonts w:hint="eastAsia" w:ascii="仿宋_GB2312" w:hAnsi="仿宋_GB2312" w:eastAsia="仿宋_GB2312" w:cs="仿宋_GB2312"/>
                <w:b/>
                <w:bCs/>
                <w:spacing w:val="4"/>
                <w:kern w:val="2"/>
                <w:sz w:val="28"/>
                <w:szCs w:val="28"/>
                <w:lang w:val="en-US" w:eastAsia="en-US" w:bidi="ar-SA"/>
              </w:rPr>
            </w:pPr>
            <w:r>
              <w:rPr>
                <w:rFonts w:hint="eastAsia" w:ascii="仿宋_GB2312" w:hAnsi="仿宋_GB2312" w:eastAsia="仿宋_GB2312" w:cs="仿宋_GB2312"/>
                <w:b/>
                <w:bCs/>
                <w:spacing w:val="4"/>
                <w:kern w:val="2"/>
                <w:sz w:val="28"/>
                <w:szCs w:val="28"/>
                <w:lang w:val="en-US" w:eastAsia="en-US" w:bidi="ar-SA"/>
              </w:rPr>
              <w:t>（一）2022年12月底前， 自治区林业和草原局、水利厅组织完成黄河两侧滩涂湿地以及中西部地区自然湖泊分布情况的摸底排查工作，建立黄河两侧滩涂湿地和中西部地区自然湖泊矢量数据库。</w:t>
            </w:r>
          </w:p>
          <w:p w14:paraId="12ADC4AB">
            <w:pPr>
              <w:pStyle w:val="5"/>
              <w:keepNext w:val="0"/>
              <w:keepLines w:val="0"/>
              <w:pageBreakBefore w:val="0"/>
              <w:widowControl w:val="0"/>
              <w:kinsoku/>
              <w:wordWrap/>
              <w:overflowPunct/>
              <w:topLinePunct w:val="0"/>
              <w:autoSpaceDE/>
              <w:autoSpaceDN/>
              <w:bidi w:val="0"/>
              <w:adjustRightInd/>
              <w:snapToGrid/>
              <w:spacing w:before="95" w:line="310" w:lineRule="exact"/>
              <w:ind w:right="51" w:firstLine="576" w:firstLineChars="200"/>
              <w:textAlignment w:val="auto"/>
              <w:rPr>
                <w:rFonts w:hint="eastAsia" w:ascii="仿宋_GB2312" w:hAnsi="仿宋_GB2312" w:eastAsia="仿宋_GB2312" w:cs="仿宋_GB2312"/>
                <w:spacing w:val="4"/>
                <w:kern w:val="2"/>
                <w:sz w:val="28"/>
                <w:szCs w:val="28"/>
                <w:lang w:val="en-US" w:eastAsia="en-US" w:bidi="ar-SA"/>
              </w:rPr>
            </w:pPr>
            <w:r>
              <w:rPr>
                <w:rFonts w:hint="eastAsia" w:ascii="仿宋_GB2312" w:hAnsi="仿宋_GB2312" w:eastAsia="仿宋_GB2312" w:cs="仿宋_GB2312"/>
                <w:spacing w:val="4"/>
                <w:kern w:val="2"/>
                <w:sz w:val="28"/>
                <w:szCs w:val="28"/>
                <w:lang w:val="en-US" w:eastAsia="en-US" w:bidi="ar-SA"/>
              </w:rPr>
              <w:t>已配合自治区完成黄河两侧滩涂湿地的摸底调查（即乌海市湿地滩涂现状调查），共调查湿地图斑216个。该项整改措施已落实到位。</w:t>
            </w:r>
          </w:p>
          <w:p w14:paraId="60E13C85">
            <w:pPr>
              <w:pStyle w:val="5"/>
              <w:keepNext w:val="0"/>
              <w:keepLines w:val="0"/>
              <w:pageBreakBefore w:val="0"/>
              <w:widowControl w:val="0"/>
              <w:kinsoku/>
              <w:wordWrap/>
              <w:overflowPunct/>
              <w:topLinePunct w:val="0"/>
              <w:autoSpaceDE/>
              <w:autoSpaceDN/>
              <w:bidi w:val="0"/>
              <w:adjustRightInd/>
              <w:snapToGrid/>
              <w:spacing w:before="78" w:line="310" w:lineRule="exact"/>
              <w:ind w:right="49" w:firstLine="578" w:firstLineChars="200"/>
              <w:textAlignment w:val="auto"/>
              <w:rPr>
                <w:rFonts w:hint="eastAsia" w:ascii="仿宋_GB2312" w:hAnsi="仿宋_GB2312" w:eastAsia="仿宋_GB2312" w:cs="仿宋_GB2312"/>
                <w:b/>
                <w:bCs/>
                <w:spacing w:val="4"/>
                <w:kern w:val="2"/>
                <w:sz w:val="28"/>
                <w:szCs w:val="28"/>
                <w:lang w:val="en-US" w:eastAsia="en-US" w:bidi="ar-SA"/>
              </w:rPr>
            </w:pPr>
            <w:r>
              <w:rPr>
                <w:rFonts w:hint="eastAsia" w:ascii="仿宋_GB2312" w:hAnsi="仿宋_GB2312" w:eastAsia="仿宋_GB2312" w:cs="仿宋_GB2312"/>
                <w:b/>
                <w:bCs/>
                <w:spacing w:val="4"/>
                <w:kern w:val="2"/>
                <w:sz w:val="28"/>
                <w:szCs w:val="28"/>
                <w:lang w:val="en-US" w:eastAsia="en-US" w:bidi="ar-SA"/>
              </w:rPr>
              <w:t>（二）2023年12月底前， 自治区林业和草原局、水利厅组织完成黄河两侧滩涂湿地和中西部地区自然湖泊保护工作专项考察评估，提出纳入自然保护地体系的名单。</w:t>
            </w:r>
          </w:p>
          <w:p w14:paraId="06BE3D27">
            <w:pPr>
              <w:pStyle w:val="5"/>
              <w:keepNext w:val="0"/>
              <w:keepLines w:val="0"/>
              <w:pageBreakBefore w:val="0"/>
              <w:widowControl w:val="0"/>
              <w:kinsoku/>
              <w:wordWrap/>
              <w:overflowPunct/>
              <w:topLinePunct w:val="0"/>
              <w:autoSpaceDE/>
              <w:autoSpaceDN/>
              <w:bidi w:val="0"/>
              <w:adjustRightInd/>
              <w:snapToGrid/>
              <w:spacing w:before="95" w:line="310" w:lineRule="exact"/>
              <w:ind w:right="51" w:firstLine="576" w:firstLineChars="200"/>
              <w:textAlignment w:val="auto"/>
              <w:rPr>
                <w:rFonts w:hint="eastAsia" w:ascii="仿宋_GB2312" w:hAnsi="仿宋_GB2312" w:eastAsia="仿宋_GB2312" w:cs="仿宋_GB2312"/>
                <w:spacing w:val="4"/>
                <w:kern w:val="2"/>
                <w:sz w:val="28"/>
                <w:szCs w:val="28"/>
                <w:lang w:val="en-US" w:eastAsia="en-US" w:bidi="ar-SA"/>
              </w:rPr>
            </w:pPr>
            <w:r>
              <w:rPr>
                <w:rFonts w:hint="eastAsia" w:ascii="仿宋_GB2312" w:hAnsi="仿宋_GB2312" w:eastAsia="仿宋_GB2312" w:cs="仿宋_GB2312"/>
                <w:spacing w:val="4"/>
                <w:kern w:val="2"/>
                <w:sz w:val="28"/>
                <w:szCs w:val="28"/>
                <w:lang w:val="en-US" w:eastAsia="en-US" w:bidi="ar-SA"/>
              </w:rPr>
              <w:t>2023年5月19日，市自然资源局印发《乌海市湿地保护发展总体规划（2023—2030年）》并按照规划开展相关工作。2023年12月5日，自治区林草局、水利厅联合印发《关于在黄河两侧滩涂湿地和中西部地区自然湖泊划建自然保护地的函》，将乌海市龙游湾湿地公园西侧滩涂湿地纳入内蒙古乌海龙游湾国家湿地公园。该项整改措施已落实到位。</w:t>
            </w:r>
          </w:p>
          <w:p w14:paraId="5FD94CFF">
            <w:pPr>
              <w:pStyle w:val="5"/>
              <w:keepNext w:val="0"/>
              <w:keepLines w:val="0"/>
              <w:pageBreakBefore w:val="0"/>
              <w:widowControl w:val="0"/>
              <w:kinsoku/>
              <w:wordWrap/>
              <w:overflowPunct/>
              <w:topLinePunct w:val="0"/>
              <w:autoSpaceDE/>
              <w:autoSpaceDN/>
              <w:bidi w:val="0"/>
              <w:adjustRightInd/>
              <w:snapToGrid/>
              <w:spacing w:before="78" w:line="310" w:lineRule="exact"/>
              <w:ind w:right="49" w:firstLine="578" w:firstLineChars="200"/>
              <w:textAlignment w:val="auto"/>
              <w:rPr>
                <w:rFonts w:hint="eastAsia" w:ascii="仿宋_GB2312" w:hAnsi="仿宋_GB2312" w:eastAsia="仿宋_GB2312" w:cs="仿宋_GB2312"/>
                <w:b/>
                <w:bCs/>
                <w:spacing w:val="4"/>
                <w:kern w:val="2"/>
                <w:sz w:val="28"/>
                <w:szCs w:val="28"/>
                <w:lang w:val="en-US" w:eastAsia="en-US" w:bidi="ar-SA"/>
              </w:rPr>
            </w:pPr>
            <w:r>
              <w:rPr>
                <w:rFonts w:hint="eastAsia" w:ascii="仿宋_GB2312" w:hAnsi="仿宋_GB2312" w:eastAsia="仿宋_GB2312" w:cs="仿宋_GB2312"/>
                <w:b/>
                <w:bCs/>
                <w:spacing w:val="4"/>
                <w:kern w:val="2"/>
                <w:sz w:val="28"/>
                <w:szCs w:val="28"/>
                <w:lang w:val="en-US" w:eastAsia="en-US" w:bidi="ar-SA"/>
              </w:rPr>
              <w:t>（三）2024年12月底前，沿黄各盟市根据纳入自然保护地名单及有关规定，完成新扩建自然保护地范围划设、科学考察、总体规划编制，以及评估论证等报批前工作。</w:t>
            </w:r>
          </w:p>
          <w:p w14:paraId="262F6365">
            <w:pPr>
              <w:pStyle w:val="5"/>
              <w:keepNext w:val="0"/>
              <w:keepLines w:val="0"/>
              <w:pageBreakBefore w:val="0"/>
              <w:widowControl w:val="0"/>
              <w:kinsoku/>
              <w:wordWrap/>
              <w:overflowPunct/>
              <w:topLinePunct w:val="0"/>
              <w:autoSpaceDE/>
              <w:autoSpaceDN/>
              <w:bidi w:val="0"/>
              <w:adjustRightInd/>
              <w:snapToGrid/>
              <w:spacing w:before="95" w:line="310" w:lineRule="exact"/>
              <w:ind w:left="144" w:right="51" w:firstLine="508"/>
              <w:textAlignment w:val="auto"/>
              <w:rPr>
                <w:rFonts w:hint="eastAsia" w:ascii="仿宋_GB2312" w:hAnsi="仿宋_GB2312" w:eastAsia="仿宋_GB2312" w:cs="仿宋_GB2312"/>
                <w:spacing w:val="4"/>
                <w:kern w:val="2"/>
                <w:sz w:val="28"/>
                <w:szCs w:val="28"/>
                <w:lang w:val="en-US" w:eastAsia="en-US" w:bidi="ar-SA"/>
              </w:rPr>
            </w:pPr>
            <w:r>
              <w:rPr>
                <w:rFonts w:hint="eastAsia" w:ascii="仿宋_GB2312" w:hAnsi="仿宋_GB2312" w:eastAsia="仿宋_GB2312" w:cs="仿宋_GB2312"/>
                <w:spacing w:val="4"/>
                <w:kern w:val="2"/>
                <w:sz w:val="28"/>
                <w:szCs w:val="28"/>
                <w:lang w:val="en-US" w:eastAsia="en-US" w:bidi="ar-SA"/>
              </w:rPr>
              <w:t>编制完成《乌海龙游湾国家湿地公园范围调整方案》并按照征求意见进行了修改完善，在海勃湾区人民政府官网、活力海勃湾、乌海新闻网站完成公示，市自然资源局已于2024年10月下旬将《乌海市林业和草原局关于对内蒙古乌海龙游湾国家湿地公园范围调整的请示》及佐证材料报至自治区林业和草原局。2024年12月18日，自治区林草局组织召开湿地范围调整专家评审会，对乌海市湿地范围调整上报材料提出修改意见，已按照专家意见完成材料修改并上报自治区林草局。2025年4月9日，自治区政府将包括《乌海龙游湾国家湿地公园范围调整方案》在内的调整方案统一上报国家林草局审核。该项整改措施已落实到位。</w:t>
            </w:r>
          </w:p>
          <w:p w14:paraId="02AB065A">
            <w:pPr>
              <w:pStyle w:val="5"/>
              <w:keepNext w:val="0"/>
              <w:keepLines w:val="0"/>
              <w:pageBreakBefore w:val="0"/>
              <w:widowControl w:val="0"/>
              <w:kinsoku/>
              <w:wordWrap/>
              <w:overflowPunct/>
              <w:topLinePunct w:val="0"/>
              <w:autoSpaceDE/>
              <w:autoSpaceDN/>
              <w:bidi w:val="0"/>
              <w:adjustRightInd/>
              <w:snapToGrid/>
              <w:spacing w:before="78" w:line="310" w:lineRule="exact"/>
              <w:ind w:right="49" w:firstLine="578" w:firstLineChars="200"/>
              <w:textAlignment w:val="auto"/>
              <w:rPr>
                <w:rFonts w:hint="eastAsia" w:ascii="仿宋_GB2312" w:hAnsi="仿宋_GB2312" w:eastAsia="仿宋_GB2312" w:cs="仿宋_GB2312"/>
                <w:b/>
                <w:bCs/>
                <w:spacing w:val="4"/>
                <w:kern w:val="2"/>
                <w:sz w:val="28"/>
                <w:szCs w:val="28"/>
                <w:lang w:val="en-US" w:eastAsia="en-US" w:bidi="ar-SA"/>
              </w:rPr>
            </w:pPr>
            <w:r>
              <w:rPr>
                <w:rFonts w:hint="eastAsia" w:ascii="仿宋_GB2312" w:hAnsi="仿宋_GB2312" w:eastAsia="仿宋_GB2312" w:cs="仿宋_GB2312"/>
                <w:b/>
                <w:bCs/>
                <w:spacing w:val="4"/>
                <w:kern w:val="2"/>
                <w:sz w:val="28"/>
                <w:szCs w:val="28"/>
                <w:lang w:val="en-US" w:eastAsia="en-US" w:bidi="ar-SA"/>
              </w:rPr>
              <w:t>（四）2025年12月底前，完成新扩建自然保护地工作，实施新建扩建自然保护地总体规划，落实保护措施，进行有效保护。</w:t>
            </w:r>
          </w:p>
          <w:p w14:paraId="7D67D68A">
            <w:pPr>
              <w:pStyle w:val="5"/>
              <w:keepNext w:val="0"/>
              <w:keepLines w:val="0"/>
              <w:pageBreakBefore w:val="0"/>
              <w:widowControl w:val="0"/>
              <w:kinsoku/>
              <w:wordWrap/>
              <w:overflowPunct/>
              <w:topLinePunct w:val="0"/>
              <w:autoSpaceDE/>
              <w:autoSpaceDN/>
              <w:bidi w:val="0"/>
              <w:adjustRightInd/>
              <w:snapToGrid/>
              <w:spacing w:before="95" w:line="310" w:lineRule="exact"/>
              <w:ind w:left="144" w:right="51" w:firstLine="508"/>
              <w:textAlignment w:val="auto"/>
            </w:pPr>
            <w:r>
              <w:rPr>
                <w:rFonts w:hint="eastAsia" w:ascii="仿宋_GB2312" w:hAnsi="仿宋_GB2312" w:eastAsia="仿宋_GB2312" w:cs="仿宋_GB2312"/>
                <w:spacing w:val="4"/>
                <w:kern w:val="2"/>
                <w:sz w:val="28"/>
                <w:szCs w:val="28"/>
                <w:lang w:val="en-US" w:eastAsia="en-US" w:bidi="ar-SA"/>
              </w:rPr>
              <w:t>2023年1月召开了重要湿地、湿地保护小区、小微湿地会议，要求各区尽快开展工作，将海南区巴音陶亥镇的兔岛、乌达区滩涂湿地建设为湿地保护小区，海南区政府和乌达区政府已批复。该项整改措施已落实到位。</w:t>
            </w:r>
          </w:p>
        </w:tc>
      </w:tr>
    </w:tbl>
    <w:p w14:paraId="774ED75C"/>
    <w:sectPr>
      <w:pgSz w:w="11906" w:h="16838"/>
      <w:pgMar w:top="1701" w:right="1531" w:bottom="1701" w:left="1531"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FBCBD">
    <w:pPr>
      <w:spacing w:line="225" w:lineRule="auto"/>
      <w:ind w:left="4385"/>
      <w:rPr>
        <w:rFonts w:ascii="宋体" w:hAnsi="宋体" w:eastAsia="宋体" w:cs="宋体"/>
        <w:sz w:val="10"/>
        <w:szCs w:val="10"/>
      </w:rPr>
    </w:pPr>
    <w:r>
      <w:rPr>
        <w:rFonts w:ascii="宋体" w:hAnsi="宋体" w:eastAsia="宋体" w:cs="宋体"/>
        <w:sz w:val="10"/>
        <w:szCs w:val="10"/>
      </w:rPr>
      <w:t>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7EACB">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1A41BF"/>
    <w:rsid w:val="38F97288"/>
    <w:rsid w:val="3CD33420"/>
    <w:rsid w:val="47881AEB"/>
    <w:rsid w:val="73BC22F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customStyle="1" w:styleId="5">
    <w:name w:val="Table Text"/>
    <w:basedOn w:val="1"/>
    <w:semiHidden/>
    <w:qFormat/>
    <w:uiPriority w:val="0"/>
    <w:rPr>
      <w:rFonts w:ascii="宋体" w:hAnsi="宋体" w:eastAsia="宋体" w:cs="宋体"/>
      <w:sz w:val="32"/>
      <w:szCs w:val="32"/>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1593</Words>
  <Characters>1683</Characters>
  <Lines>0</Lines>
  <Paragraphs>0</Paragraphs>
  <TotalTime>26</TotalTime>
  <ScaleCrop>false</ScaleCrop>
  <LinksUpToDate>false</LinksUpToDate>
  <CharactersWithSpaces>1736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2025-04-18T03:43:00Z</dcterms:created>
  <dc:creator>紫霞</dc:creator>
  <cp:lastModifiedBy>甄春霞</cp:lastModifiedBy>
  <cp:lastPrinted>2026-01-04T02:04:20Z</cp:lastPrinted>
  <dcterms:modified xsi:type="dcterms:W3CDTF">2026-01-04T02:28:09Z</dcterms:modified>
  <dc:title>关于第二轮中央生态环境保护督察</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5349C12C7F764AACAFA67FC52E029DD1_13</vt:lpwstr>
  </property>
  <property fmtid="{D5CDD505-2E9C-101B-9397-08002B2CF9AE}" pid="4" name="KSOTemplateDocerSaveRecord">
    <vt:lpwstr>eyJoZGlkIjoiODk2YmEzMjUxZDE2M2U0OTkxZTRmMDkzZWViOWNkNzIiLCJ1c2VySWQiOiIzODQzMjkyODYifQ==</vt:lpwstr>
  </property>
</Properties>
</file>